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D36B2" w14:textId="11A42609" w:rsidR="00E5729E" w:rsidRDefault="00E60200">
      <w:r w:rsidRPr="00AF5A50">
        <w:rPr>
          <w:rFonts w:cstheme="minorHAnsi"/>
          <w:noProof/>
        </w:rPr>
        <w:drawing>
          <wp:anchor distT="0" distB="0" distL="114300" distR="114300" simplePos="0" relativeHeight="251658242" behindDoc="0" locked="0" layoutInCell="1" allowOverlap="1" wp14:anchorId="28B0169A" wp14:editId="4BB73BE0">
            <wp:simplePos x="0" y="0"/>
            <wp:positionH relativeFrom="leftMargin">
              <wp:posOffset>3141980</wp:posOffset>
            </wp:positionH>
            <wp:positionV relativeFrom="margin">
              <wp:posOffset>3524250</wp:posOffset>
            </wp:positionV>
            <wp:extent cx="1402715" cy="13716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506" t="-2858" r="31548" b="31427"/>
                    <a:stretch/>
                  </pic:blipFill>
                  <pic:spPr bwMode="auto">
                    <a:xfrm>
                      <a:off x="0" y="0"/>
                      <a:ext cx="1402715" cy="137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4EBBA9BC" wp14:editId="17EA3872">
            <wp:simplePos x="0" y="0"/>
            <wp:positionH relativeFrom="margin">
              <wp:posOffset>-904875</wp:posOffset>
            </wp:positionH>
            <wp:positionV relativeFrom="margin">
              <wp:posOffset>615315</wp:posOffset>
            </wp:positionV>
            <wp:extent cx="7741920" cy="6106795"/>
            <wp:effectExtent l="0" t="0" r="0" b="8255"/>
            <wp:wrapSquare wrapText="bothSides"/>
            <wp:docPr id="3" name="Picture 3" descr="A picture containing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overnment building&#10;&#10;Description automatically generated"/>
                    <pic:cNvPicPr/>
                  </pic:nvPicPr>
                  <pic:blipFill>
                    <a:blip r:embed="rId10" cstate="print">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741920" cy="610679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rPr>
        <mc:AlternateContent>
          <mc:Choice Requires="wps">
            <w:drawing>
              <wp:anchor distT="0" distB="0" distL="114300" distR="114300" simplePos="0" relativeHeight="251658243" behindDoc="0" locked="0" layoutInCell="1" allowOverlap="1" wp14:anchorId="3D0D680E" wp14:editId="6153D606">
                <wp:simplePos x="0" y="0"/>
                <wp:positionH relativeFrom="page">
                  <wp:posOffset>0</wp:posOffset>
                </wp:positionH>
                <wp:positionV relativeFrom="paragraph">
                  <wp:posOffset>6725920</wp:posOffset>
                </wp:positionV>
                <wp:extent cx="7818120" cy="2517140"/>
                <wp:effectExtent l="0" t="0" r="11430" b="16510"/>
                <wp:wrapNone/>
                <wp:docPr id="5" name="Rectangle 5"/>
                <wp:cNvGraphicFramePr/>
                <a:graphic xmlns:a="http://schemas.openxmlformats.org/drawingml/2006/main">
                  <a:graphicData uri="http://schemas.microsoft.com/office/word/2010/wordprocessingShape">
                    <wps:wsp>
                      <wps:cNvSpPr/>
                      <wps:spPr>
                        <a:xfrm>
                          <a:off x="0" y="0"/>
                          <a:ext cx="7818120" cy="251714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9989B" id="Rectangle 5" o:spid="_x0000_s1026" style="position:absolute;margin-left:0;margin-top:529.6pt;width:615.6pt;height:198.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" fillcolor="#1f3763 [1604]" strokecolor="#1f3763 [1604]" strokeweight="1pt">
                <w10:wrap anchorx="page"/>
              </v:rect>
            </w:pict>
          </mc:Fallback>
        </mc:AlternateContent>
      </w:r>
      <w:r w:rsidR="00E5729E">
        <w:rPr>
          <w:rFonts w:cstheme="minorHAnsi"/>
          <w:b/>
          <w:noProof/>
        </w:rPr>
        <mc:AlternateContent>
          <mc:Choice Requires="wps">
            <w:drawing>
              <wp:anchor distT="0" distB="0" distL="114300" distR="114300" simplePos="0" relativeHeight="251658246" behindDoc="0" locked="0" layoutInCell="1" allowOverlap="1" wp14:anchorId="33D1F0CB" wp14:editId="427F7C77">
                <wp:simplePos x="0" y="0"/>
                <wp:positionH relativeFrom="margin">
                  <wp:align>center</wp:align>
                </wp:positionH>
                <wp:positionV relativeFrom="paragraph">
                  <wp:posOffset>7183120</wp:posOffset>
                </wp:positionV>
                <wp:extent cx="7589520" cy="998220"/>
                <wp:effectExtent l="0" t="0" r="0" b="0"/>
                <wp:wrapNone/>
                <wp:docPr id="7" name="Text Box 7"/>
                <wp:cNvGraphicFramePr/>
                <a:graphic xmlns:a="http://schemas.openxmlformats.org/drawingml/2006/main">
                  <a:graphicData uri="http://schemas.microsoft.com/office/word/2010/wordprocessingShape">
                    <wps:wsp>
                      <wps:cNvSpPr txBox="1"/>
                      <wps:spPr>
                        <a:xfrm>
                          <a:off x="0" y="0"/>
                          <a:ext cx="7589520" cy="998220"/>
                        </a:xfrm>
                        <a:prstGeom prst="rect">
                          <a:avLst/>
                        </a:prstGeom>
                        <a:noFill/>
                        <a:ln w="6350">
                          <a:noFill/>
                        </a:ln>
                      </wps:spPr>
                      <wps:txbx>
                        <w:txbxContent>
                          <w:p w14:paraId="7D517AFB" w14:textId="116AA7F4" w:rsidR="00E5729E" w:rsidRDefault="00D62443" w:rsidP="00A05E0D">
                            <w:pPr>
                              <w:jc w:val="center"/>
                              <w:rPr>
                                <w:rFonts w:ascii="Franklin Gothic Demi" w:hAnsi="Franklin Gothic Demi"/>
                                <w:color w:val="FFFFFF" w:themeColor="background1"/>
                                <w:sz w:val="48"/>
                                <w:szCs w:val="48"/>
                              </w:rPr>
                            </w:pPr>
                            <w:r w:rsidRPr="00CB2AA3">
                              <w:rPr>
                                <w:rFonts w:ascii="Franklin Gothic Demi" w:hAnsi="Franklin Gothic Demi"/>
                                <w:color w:val="FFFFFF" w:themeColor="background1"/>
                                <w:sz w:val="48"/>
                                <w:szCs w:val="48"/>
                              </w:rPr>
                              <w:t xml:space="preserve">Federal </w:t>
                            </w:r>
                            <w:r w:rsidR="00E5729E" w:rsidRPr="00CB2AA3">
                              <w:rPr>
                                <w:rFonts w:ascii="Franklin Gothic Demi" w:hAnsi="Franklin Gothic Demi"/>
                                <w:color w:val="FFFFFF" w:themeColor="background1"/>
                                <w:sz w:val="48"/>
                                <w:szCs w:val="48"/>
                              </w:rPr>
                              <w:t>ERM Area</w:t>
                            </w:r>
                            <w:r w:rsidR="00292D48">
                              <w:rPr>
                                <w:rFonts w:ascii="Franklin Gothic Demi" w:hAnsi="Franklin Gothic Demi"/>
                                <w:color w:val="FFFFFF" w:themeColor="background1"/>
                                <w:sz w:val="48"/>
                                <w:szCs w:val="48"/>
                              </w:rPr>
                              <w:t>s</w:t>
                            </w:r>
                            <w:r w:rsidR="00E5729E" w:rsidRPr="00CB2AA3">
                              <w:rPr>
                                <w:rFonts w:ascii="Franklin Gothic Demi" w:hAnsi="Franklin Gothic Demi"/>
                                <w:color w:val="FFFFFF" w:themeColor="background1"/>
                                <w:sz w:val="48"/>
                                <w:szCs w:val="48"/>
                              </w:rPr>
                              <w:t xml:space="preserve"> of Practice Guidance </w:t>
                            </w:r>
                            <w:r w:rsidR="00CB54AF">
                              <w:rPr>
                                <w:rFonts w:ascii="Franklin Gothic Demi" w:hAnsi="Franklin Gothic Demi"/>
                                <w:color w:val="FFFFFF" w:themeColor="background1"/>
                                <w:sz w:val="48"/>
                                <w:szCs w:val="48"/>
                              </w:rPr>
                              <w:t>–</w:t>
                            </w:r>
                            <w:r w:rsidR="00E5729E" w:rsidRPr="00CB2AA3">
                              <w:rPr>
                                <w:rFonts w:ascii="Franklin Gothic Demi" w:hAnsi="Franklin Gothic Demi"/>
                                <w:color w:val="FFFFFF" w:themeColor="background1"/>
                                <w:sz w:val="48"/>
                                <w:szCs w:val="48"/>
                              </w:rPr>
                              <w:t xml:space="preserve"> 2021</w:t>
                            </w:r>
                          </w:p>
                          <w:p w14:paraId="65236896" w14:textId="175D3901" w:rsidR="00CB54AF" w:rsidRPr="007B415E" w:rsidRDefault="00CB54AF" w:rsidP="00A05E0D">
                            <w:pPr>
                              <w:jc w:val="center"/>
                              <w:rPr>
                                <w:rFonts w:ascii="Franklin Gothic Demi" w:hAnsi="Franklin Gothic Demi"/>
                                <w:color w:val="ED7D31" w:themeColor="accent2"/>
                                <w:sz w:val="44"/>
                                <w:szCs w:val="44"/>
                              </w:rPr>
                            </w:pPr>
                            <w:r w:rsidRPr="007B415E">
                              <w:rPr>
                                <w:rFonts w:ascii="Franklin Gothic Demi" w:hAnsi="Franklin Gothic Demi"/>
                                <w:color w:val="ED7D31" w:themeColor="accent2"/>
                                <w:sz w:val="44"/>
                                <w:szCs w:val="44"/>
                              </w:rPr>
                              <w:t xml:space="preserve">Community Review Draft – </w:t>
                            </w:r>
                            <w:r w:rsidR="002A6EBF">
                              <w:rPr>
                                <w:rFonts w:ascii="Franklin Gothic Demi" w:hAnsi="Franklin Gothic Demi"/>
                                <w:color w:val="ED7D31" w:themeColor="accent2"/>
                                <w:sz w:val="44"/>
                                <w:szCs w:val="44"/>
                              </w:rPr>
                              <w:t>November</w:t>
                            </w:r>
                            <w:r w:rsidRPr="007B415E">
                              <w:rPr>
                                <w:rFonts w:ascii="Franklin Gothic Demi" w:hAnsi="Franklin Gothic Demi"/>
                                <w:color w:val="ED7D31" w:themeColor="accent2"/>
                                <w:sz w:val="44"/>
                                <w:szCs w:val="44"/>
                              </w:rPr>
                              <w:t xml:space="preserv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1F0CB" id="_x0000_t202" coordsize="21600,21600" o:spt="202" path="m,l,21600r21600,l21600,xe">
                <v:stroke joinstyle="miter"/>
                <v:path gradientshapeok="t" o:connecttype="rect"/>
              </v:shapetype>
              <v:shape id="Text Box 7" o:spid="_x0000_s1026" type="#_x0000_t202" style="position:absolute;margin-left:0;margin-top:565.6pt;width:597.6pt;height:78.6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" filled="f" stroked="f" strokeweight=".5pt">
                <v:textbox>
                  <w:txbxContent>
                    <w:p w14:paraId="7D517AFB" w14:textId="116AA7F4" w:rsidR="00E5729E" w:rsidRDefault="00D62443" w:rsidP="00A05E0D">
                      <w:pPr>
                        <w:jc w:val="center"/>
                        <w:rPr>
                          <w:rFonts w:ascii="Franklin Gothic Demi" w:hAnsi="Franklin Gothic Demi"/>
                          <w:color w:val="FFFFFF" w:themeColor="background1"/>
                          <w:sz w:val="48"/>
                          <w:szCs w:val="48"/>
                        </w:rPr>
                      </w:pPr>
                      <w:r w:rsidRPr="00CB2AA3">
                        <w:rPr>
                          <w:rFonts w:ascii="Franklin Gothic Demi" w:hAnsi="Franklin Gothic Demi"/>
                          <w:color w:val="FFFFFF" w:themeColor="background1"/>
                          <w:sz w:val="48"/>
                          <w:szCs w:val="48"/>
                        </w:rPr>
                        <w:t xml:space="preserve">Federal </w:t>
                      </w:r>
                      <w:r w:rsidR="00E5729E" w:rsidRPr="00CB2AA3">
                        <w:rPr>
                          <w:rFonts w:ascii="Franklin Gothic Demi" w:hAnsi="Franklin Gothic Demi"/>
                          <w:color w:val="FFFFFF" w:themeColor="background1"/>
                          <w:sz w:val="48"/>
                          <w:szCs w:val="48"/>
                        </w:rPr>
                        <w:t>ERM Area</w:t>
                      </w:r>
                      <w:r w:rsidR="00292D48">
                        <w:rPr>
                          <w:rFonts w:ascii="Franklin Gothic Demi" w:hAnsi="Franklin Gothic Demi"/>
                          <w:color w:val="FFFFFF" w:themeColor="background1"/>
                          <w:sz w:val="48"/>
                          <w:szCs w:val="48"/>
                        </w:rPr>
                        <w:t>s</w:t>
                      </w:r>
                      <w:r w:rsidR="00E5729E" w:rsidRPr="00CB2AA3">
                        <w:rPr>
                          <w:rFonts w:ascii="Franklin Gothic Demi" w:hAnsi="Franklin Gothic Demi"/>
                          <w:color w:val="FFFFFF" w:themeColor="background1"/>
                          <w:sz w:val="48"/>
                          <w:szCs w:val="48"/>
                        </w:rPr>
                        <w:t xml:space="preserve"> of Practice Guidance </w:t>
                      </w:r>
                      <w:r w:rsidR="00CB54AF">
                        <w:rPr>
                          <w:rFonts w:ascii="Franklin Gothic Demi" w:hAnsi="Franklin Gothic Demi"/>
                          <w:color w:val="FFFFFF" w:themeColor="background1"/>
                          <w:sz w:val="48"/>
                          <w:szCs w:val="48"/>
                        </w:rPr>
                        <w:t>–</w:t>
                      </w:r>
                      <w:r w:rsidR="00E5729E" w:rsidRPr="00CB2AA3">
                        <w:rPr>
                          <w:rFonts w:ascii="Franklin Gothic Demi" w:hAnsi="Franklin Gothic Demi"/>
                          <w:color w:val="FFFFFF" w:themeColor="background1"/>
                          <w:sz w:val="48"/>
                          <w:szCs w:val="48"/>
                        </w:rPr>
                        <w:t xml:space="preserve"> 2021</w:t>
                      </w:r>
                    </w:p>
                    <w:p w14:paraId="65236896" w14:textId="175D3901" w:rsidR="00CB54AF" w:rsidRPr="007B415E" w:rsidRDefault="00CB54AF" w:rsidP="00A05E0D">
                      <w:pPr>
                        <w:jc w:val="center"/>
                        <w:rPr>
                          <w:rFonts w:ascii="Franklin Gothic Demi" w:hAnsi="Franklin Gothic Demi"/>
                          <w:color w:val="ED7D31" w:themeColor="accent2"/>
                          <w:sz w:val="44"/>
                          <w:szCs w:val="44"/>
                        </w:rPr>
                      </w:pPr>
                      <w:r w:rsidRPr="007B415E">
                        <w:rPr>
                          <w:rFonts w:ascii="Franklin Gothic Demi" w:hAnsi="Franklin Gothic Demi"/>
                          <w:color w:val="ED7D31" w:themeColor="accent2"/>
                          <w:sz w:val="44"/>
                          <w:szCs w:val="44"/>
                        </w:rPr>
                        <w:t xml:space="preserve">Community Review Draft – </w:t>
                      </w:r>
                      <w:r w:rsidR="002A6EBF">
                        <w:rPr>
                          <w:rFonts w:ascii="Franklin Gothic Demi" w:hAnsi="Franklin Gothic Demi"/>
                          <w:color w:val="ED7D31" w:themeColor="accent2"/>
                          <w:sz w:val="44"/>
                          <w:szCs w:val="44"/>
                        </w:rPr>
                        <w:t>November</w:t>
                      </w:r>
                      <w:r w:rsidRPr="007B415E">
                        <w:rPr>
                          <w:rFonts w:ascii="Franklin Gothic Demi" w:hAnsi="Franklin Gothic Demi"/>
                          <w:color w:val="ED7D31" w:themeColor="accent2"/>
                          <w:sz w:val="44"/>
                          <w:szCs w:val="44"/>
                        </w:rPr>
                        <w:t xml:space="preserve"> 2021</w:t>
                      </w:r>
                    </w:p>
                  </w:txbxContent>
                </v:textbox>
                <w10:wrap anchorx="margin"/>
              </v:shape>
            </w:pict>
          </mc:Fallback>
        </mc:AlternateContent>
      </w:r>
      <w:r w:rsidR="00E5729E">
        <w:rPr>
          <w:rFonts w:cstheme="minorHAnsi"/>
          <w:b/>
          <w:noProof/>
        </w:rPr>
        <mc:AlternateContent>
          <mc:Choice Requires="wps">
            <w:drawing>
              <wp:anchor distT="0" distB="0" distL="114300" distR="114300" simplePos="0" relativeHeight="251658245" behindDoc="0" locked="0" layoutInCell="1" allowOverlap="1" wp14:anchorId="441ADDF2" wp14:editId="74E0C353">
                <wp:simplePos x="0" y="0"/>
                <wp:positionH relativeFrom="column">
                  <wp:posOffset>-822960</wp:posOffset>
                </wp:positionH>
                <wp:positionV relativeFrom="paragraph">
                  <wp:posOffset>-579120</wp:posOffset>
                </wp:positionV>
                <wp:extent cx="7589520" cy="731520"/>
                <wp:effectExtent l="0" t="0" r="0" b="0"/>
                <wp:wrapNone/>
                <wp:docPr id="6" name="Text Box 6"/>
                <wp:cNvGraphicFramePr/>
                <a:graphic xmlns:a="http://schemas.openxmlformats.org/drawingml/2006/main">
                  <a:graphicData uri="http://schemas.microsoft.com/office/word/2010/wordprocessingShape">
                    <wps:wsp>
                      <wps:cNvSpPr txBox="1"/>
                      <wps:spPr>
                        <a:xfrm>
                          <a:off x="0" y="0"/>
                          <a:ext cx="7589520" cy="731520"/>
                        </a:xfrm>
                        <a:prstGeom prst="rect">
                          <a:avLst/>
                        </a:prstGeom>
                        <a:noFill/>
                        <a:ln w="6350">
                          <a:noFill/>
                        </a:ln>
                      </wps:spPr>
                      <wps:txbx>
                        <w:txbxContent>
                          <w:p w14:paraId="772E102E" w14:textId="7001ED4D" w:rsidR="00E5729E" w:rsidRPr="00E5729E" w:rsidRDefault="00E5729E" w:rsidP="00E5729E">
                            <w:pPr>
                              <w:jc w:val="center"/>
                              <w:rPr>
                                <w:rFonts w:ascii="Franklin Gothic Demi" w:hAnsi="Franklin Gothic Demi"/>
                                <w:color w:val="FFFFFF" w:themeColor="background1"/>
                                <w:sz w:val="50"/>
                                <w:szCs w:val="50"/>
                              </w:rPr>
                            </w:pPr>
                            <w:r w:rsidRPr="00E5729E">
                              <w:rPr>
                                <w:rFonts w:ascii="Franklin Gothic Demi" w:hAnsi="Franklin Gothic Demi"/>
                                <w:color w:val="FFFFFF" w:themeColor="background1"/>
                                <w:sz w:val="50"/>
                                <w:szCs w:val="50"/>
                              </w:rPr>
                              <w:t>Association for Federal Enterprise Risk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1ADDF2" id="Text Box 6" o:spid="_x0000_s1027" type="#_x0000_t202" style="position:absolute;margin-left:-64.8pt;margin-top:-45.6pt;width:597.6pt;height:57.6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" filled="f" stroked="f" strokeweight=".5pt">
                <v:textbox>
                  <w:txbxContent>
                    <w:p w14:paraId="772E102E" w14:textId="7001ED4D" w:rsidR="00E5729E" w:rsidRPr="00E5729E" w:rsidRDefault="00E5729E" w:rsidP="00E5729E">
                      <w:pPr>
                        <w:jc w:val="center"/>
                        <w:rPr>
                          <w:rFonts w:ascii="Franklin Gothic Demi" w:hAnsi="Franklin Gothic Demi"/>
                          <w:color w:val="FFFFFF" w:themeColor="background1"/>
                          <w:sz w:val="50"/>
                          <w:szCs w:val="50"/>
                        </w:rPr>
                      </w:pPr>
                      <w:r w:rsidRPr="00E5729E">
                        <w:rPr>
                          <w:rFonts w:ascii="Franklin Gothic Demi" w:hAnsi="Franklin Gothic Demi"/>
                          <w:color w:val="FFFFFF" w:themeColor="background1"/>
                          <w:sz w:val="50"/>
                          <w:szCs w:val="50"/>
                        </w:rPr>
                        <w:t>Association for Federal Enterprise Risk Management</w:t>
                      </w:r>
                    </w:p>
                  </w:txbxContent>
                </v:textbox>
              </v:shape>
            </w:pict>
          </mc:Fallback>
        </mc:AlternateContent>
      </w:r>
      <w:r w:rsidR="00E5729E" w:rsidRPr="00AF5A50">
        <w:rPr>
          <w:rFonts w:cstheme="minorHAnsi"/>
          <w:b/>
          <w:noProof/>
        </w:rPr>
        <w:drawing>
          <wp:anchor distT="0" distB="0" distL="114300" distR="114300" simplePos="0" relativeHeight="251658244" behindDoc="0" locked="0" layoutInCell="1" allowOverlap="1" wp14:anchorId="789DE396" wp14:editId="6E565534">
            <wp:simplePos x="0" y="0"/>
            <wp:positionH relativeFrom="margin">
              <wp:posOffset>2505075</wp:posOffset>
            </wp:positionH>
            <wp:positionV relativeFrom="margin">
              <wp:posOffset>8412480</wp:posOffset>
            </wp:positionV>
            <wp:extent cx="933450" cy="4191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3450" cy="419100"/>
                    </a:xfrm>
                    <a:prstGeom prst="rect">
                      <a:avLst/>
                    </a:prstGeom>
                    <a:noFill/>
                  </pic:spPr>
                </pic:pic>
              </a:graphicData>
            </a:graphic>
          </wp:anchor>
        </w:drawing>
      </w:r>
      <w:r w:rsidR="00E5729E">
        <w:rPr>
          <w:noProof/>
        </w:rPr>
        <mc:AlternateContent>
          <mc:Choice Requires="wps">
            <w:drawing>
              <wp:anchor distT="0" distB="0" distL="114300" distR="114300" simplePos="0" relativeHeight="251658240" behindDoc="0" locked="0" layoutInCell="1" allowOverlap="1" wp14:anchorId="0B382F76" wp14:editId="46537A95">
                <wp:simplePos x="0" y="0"/>
                <wp:positionH relativeFrom="column">
                  <wp:posOffset>-906780</wp:posOffset>
                </wp:positionH>
                <wp:positionV relativeFrom="paragraph">
                  <wp:posOffset>-914400</wp:posOffset>
                </wp:positionV>
                <wp:extent cx="7764780" cy="1402080"/>
                <wp:effectExtent l="0" t="0" r="26670" b="26670"/>
                <wp:wrapNone/>
                <wp:docPr id="2" name="Rectangle 2"/>
                <wp:cNvGraphicFramePr/>
                <a:graphic xmlns:a="http://schemas.openxmlformats.org/drawingml/2006/main">
                  <a:graphicData uri="http://schemas.microsoft.com/office/word/2010/wordprocessingShape">
                    <wps:wsp>
                      <wps:cNvSpPr/>
                      <wps:spPr>
                        <a:xfrm>
                          <a:off x="0" y="0"/>
                          <a:ext cx="7764780" cy="140208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958A8" id="Rectangle 2" o:spid="_x0000_s1026" style="position:absolute;margin-left:-71.4pt;margin-top:-1in;width:611.4pt;height:110.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" fillcolor="#c00000" strokecolor="#1f3763 [1604]" strokeweight="1pt"/>
            </w:pict>
          </mc:Fallback>
        </mc:AlternateContent>
      </w:r>
      <w:r w:rsidR="00E5729E">
        <w:br w:type="page"/>
      </w:r>
      <w:bookmarkStart w:id="0" w:name="_Hlk82355671"/>
      <w:bookmarkEnd w:id="0"/>
    </w:p>
    <w:sdt>
      <w:sdtPr>
        <w:rPr>
          <w:rFonts w:ascii="Arial" w:eastAsiaTheme="minorHAnsi" w:hAnsi="Arial" w:cs="Arial"/>
          <w:color w:val="auto"/>
          <w:sz w:val="22"/>
          <w:szCs w:val="22"/>
        </w:rPr>
        <w:id w:val="-778720067"/>
        <w:docPartObj>
          <w:docPartGallery w:val="Table of Contents"/>
          <w:docPartUnique/>
        </w:docPartObj>
      </w:sdtPr>
      <w:sdtEndPr>
        <w:rPr>
          <w:rFonts w:asciiTheme="minorHAnsi" w:hAnsiTheme="minorHAnsi" w:cstheme="minorBidi"/>
          <w:b/>
          <w:bCs/>
          <w:noProof/>
        </w:rPr>
      </w:sdtEndPr>
      <w:sdtContent>
        <w:p w14:paraId="6EEF9138" w14:textId="62B8DB8A" w:rsidR="001906AC" w:rsidRPr="009E3B9E" w:rsidRDefault="001906AC" w:rsidP="009E3B9E">
          <w:pPr>
            <w:pStyle w:val="TOCHeading"/>
            <w:jc w:val="center"/>
            <w:rPr>
              <w:rFonts w:ascii="Arial" w:hAnsi="Arial" w:cs="Arial"/>
              <w:b/>
              <w:bCs/>
              <w:color w:val="auto"/>
              <w:sz w:val="22"/>
              <w:szCs w:val="22"/>
            </w:rPr>
          </w:pPr>
          <w:r w:rsidRPr="009E3B9E">
            <w:rPr>
              <w:rFonts w:ascii="Arial" w:hAnsi="Arial" w:cs="Arial"/>
              <w:b/>
              <w:bCs/>
              <w:color w:val="auto"/>
              <w:sz w:val="22"/>
              <w:szCs w:val="22"/>
            </w:rPr>
            <w:t>Contents</w:t>
          </w:r>
        </w:p>
        <w:p w14:paraId="1D05B8C4" w14:textId="65744A27" w:rsidR="009E3B9E" w:rsidRDefault="001906AC">
          <w:pPr>
            <w:pStyle w:val="TOC1"/>
            <w:tabs>
              <w:tab w:val="right" w:leader="dot" w:pos="9350"/>
            </w:tabs>
            <w:rPr>
              <w:rFonts w:eastAsiaTheme="minorEastAsia"/>
              <w:noProof/>
            </w:rPr>
          </w:pPr>
          <w:r w:rsidRPr="009E3B9E">
            <w:rPr>
              <w:rFonts w:ascii="Arial" w:hAnsi="Arial" w:cs="Arial"/>
            </w:rPr>
            <w:fldChar w:fldCharType="begin"/>
          </w:r>
          <w:r w:rsidRPr="009E3B9E">
            <w:rPr>
              <w:rFonts w:ascii="Arial" w:hAnsi="Arial" w:cs="Arial"/>
            </w:rPr>
            <w:instrText xml:space="preserve"> TOC \o "1-3" \h \z \u </w:instrText>
          </w:r>
          <w:r w:rsidRPr="009E3B9E">
            <w:rPr>
              <w:rFonts w:ascii="Arial" w:hAnsi="Arial" w:cs="Arial"/>
            </w:rPr>
            <w:fldChar w:fldCharType="separate"/>
          </w:r>
          <w:hyperlink w:anchor="_Toc85978593" w:history="1">
            <w:r w:rsidR="009E3B9E" w:rsidRPr="005D0369">
              <w:rPr>
                <w:rStyle w:val="Hyperlink"/>
                <w:rFonts w:ascii="Arial" w:hAnsi="Arial" w:cs="Arial"/>
                <w:b/>
                <w:bCs/>
                <w:noProof/>
              </w:rPr>
              <w:t>Preamble</w:t>
            </w:r>
            <w:r w:rsidR="009E3B9E">
              <w:rPr>
                <w:noProof/>
                <w:webHidden/>
              </w:rPr>
              <w:tab/>
            </w:r>
            <w:r w:rsidR="009E3B9E">
              <w:rPr>
                <w:noProof/>
                <w:webHidden/>
              </w:rPr>
              <w:fldChar w:fldCharType="begin"/>
            </w:r>
            <w:r w:rsidR="009E3B9E">
              <w:rPr>
                <w:noProof/>
                <w:webHidden/>
              </w:rPr>
              <w:instrText xml:space="preserve"> PAGEREF _Toc85978593 \h </w:instrText>
            </w:r>
            <w:r w:rsidR="009E3B9E">
              <w:rPr>
                <w:noProof/>
                <w:webHidden/>
              </w:rPr>
            </w:r>
            <w:r w:rsidR="009E3B9E">
              <w:rPr>
                <w:noProof/>
                <w:webHidden/>
              </w:rPr>
              <w:fldChar w:fldCharType="separate"/>
            </w:r>
            <w:r w:rsidR="009E3B9E">
              <w:rPr>
                <w:noProof/>
                <w:webHidden/>
              </w:rPr>
              <w:t>2</w:t>
            </w:r>
            <w:r w:rsidR="009E3B9E">
              <w:rPr>
                <w:noProof/>
                <w:webHidden/>
              </w:rPr>
              <w:fldChar w:fldCharType="end"/>
            </w:r>
          </w:hyperlink>
        </w:p>
        <w:p w14:paraId="7F8DF012" w14:textId="0DE77201" w:rsidR="009E3B9E" w:rsidRDefault="00D4436C">
          <w:pPr>
            <w:pStyle w:val="TOC1"/>
            <w:tabs>
              <w:tab w:val="right" w:leader="dot" w:pos="9350"/>
            </w:tabs>
            <w:rPr>
              <w:rFonts w:eastAsiaTheme="minorEastAsia"/>
              <w:noProof/>
            </w:rPr>
          </w:pPr>
          <w:hyperlink w:anchor="_Toc85978594" w:history="1">
            <w:r w:rsidR="009E3B9E" w:rsidRPr="005D0369">
              <w:rPr>
                <w:rStyle w:val="Hyperlink"/>
                <w:rFonts w:ascii="Arial" w:hAnsi="Arial" w:cs="Arial"/>
                <w:b/>
                <w:bCs/>
                <w:noProof/>
              </w:rPr>
              <w:t>Background</w:t>
            </w:r>
            <w:r w:rsidR="009E3B9E">
              <w:rPr>
                <w:noProof/>
                <w:webHidden/>
              </w:rPr>
              <w:tab/>
            </w:r>
            <w:r w:rsidR="009E3B9E">
              <w:rPr>
                <w:noProof/>
                <w:webHidden/>
              </w:rPr>
              <w:fldChar w:fldCharType="begin"/>
            </w:r>
            <w:r w:rsidR="009E3B9E">
              <w:rPr>
                <w:noProof/>
                <w:webHidden/>
              </w:rPr>
              <w:instrText xml:space="preserve"> PAGEREF _Toc85978594 \h </w:instrText>
            </w:r>
            <w:r w:rsidR="009E3B9E">
              <w:rPr>
                <w:noProof/>
                <w:webHidden/>
              </w:rPr>
            </w:r>
            <w:r w:rsidR="009E3B9E">
              <w:rPr>
                <w:noProof/>
                <w:webHidden/>
              </w:rPr>
              <w:fldChar w:fldCharType="separate"/>
            </w:r>
            <w:r w:rsidR="009E3B9E">
              <w:rPr>
                <w:noProof/>
                <w:webHidden/>
              </w:rPr>
              <w:t>2</w:t>
            </w:r>
            <w:r w:rsidR="009E3B9E">
              <w:rPr>
                <w:noProof/>
                <w:webHidden/>
              </w:rPr>
              <w:fldChar w:fldCharType="end"/>
            </w:r>
          </w:hyperlink>
        </w:p>
        <w:p w14:paraId="033FDD93" w14:textId="43FE40D5" w:rsidR="009E3B9E" w:rsidRDefault="00D4436C">
          <w:pPr>
            <w:pStyle w:val="TOC1"/>
            <w:tabs>
              <w:tab w:val="right" w:leader="dot" w:pos="9350"/>
            </w:tabs>
            <w:rPr>
              <w:rFonts w:eastAsiaTheme="minorEastAsia"/>
              <w:noProof/>
            </w:rPr>
          </w:pPr>
          <w:hyperlink w:anchor="_Toc85978595" w:history="1">
            <w:r w:rsidR="009E3B9E" w:rsidRPr="005D0369">
              <w:rPr>
                <w:rStyle w:val="Hyperlink"/>
                <w:rFonts w:ascii="Arial" w:hAnsi="Arial" w:cs="Arial"/>
                <w:b/>
                <w:bCs/>
                <w:noProof/>
              </w:rPr>
              <w:t>Development Approach</w:t>
            </w:r>
            <w:r w:rsidR="009E3B9E">
              <w:rPr>
                <w:noProof/>
                <w:webHidden/>
              </w:rPr>
              <w:tab/>
            </w:r>
            <w:r w:rsidR="009E3B9E">
              <w:rPr>
                <w:noProof/>
                <w:webHidden/>
              </w:rPr>
              <w:fldChar w:fldCharType="begin"/>
            </w:r>
            <w:r w:rsidR="009E3B9E">
              <w:rPr>
                <w:noProof/>
                <w:webHidden/>
              </w:rPr>
              <w:instrText xml:space="preserve"> PAGEREF _Toc85978595 \h </w:instrText>
            </w:r>
            <w:r w:rsidR="009E3B9E">
              <w:rPr>
                <w:noProof/>
                <w:webHidden/>
              </w:rPr>
            </w:r>
            <w:r w:rsidR="009E3B9E">
              <w:rPr>
                <w:noProof/>
                <w:webHidden/>
              </w:rPr>
              <w:fldChar w:fldCharType="separate"/>
            </w:r>
            <w:r w:rsidR="009E3B9E">
              <w:rPr>
                <w:noProof/>
                <w:webHidden/>
              </w:rPr>
              <w:t>3</w:t>
            </w:r>
            <w:r w:rsidR="009E3B9E">
              <w:rPr>
                <w:noProof/>
                <w:webHidden/>
              </w:rPr>
              <w:fldChar w:fldCharType="end"/>
            </w:r>
          </w:hyperlink>
        </w:p>
        <w:p w14:paraId="44240DC5" w14:textId="69AC6F30" w:rsidR="009E3B9E" w:rsidRDefault="00D4436C">
          <w:pPr>
            <w:pStyle w:val="TOC1"/>
            <w:tabs>
              <w:tab w:val="right" w:leader="dot" w:pos="9350"/>
            </w:tabs>
            <w:rPr>
              <w:rFonts w:eastAsiaTheme="minorEastAsia"/>
              <w:noProof/>
            </w:rPr>
          </w:pPr>
          <w:hyperlink w:anchor="_Toc85978596" w:history="1">
            <w:r w:rsidR="009E3B9E" w:rsidRPr="005D0369">
              <w:rPr>
                <w:rStyle w:val="Hyperlink"/>
                <w:rFonts w:ascii="Arial" w:hAnsi="Arial" w:cs="Arial"/>
                <w:b/>
                <w:bCs/>
                <w:noProof/>
              </w:rPr>
              <w:t>Peer Review Process</w:t>
            </w:r>
            <w:r w:rsidR="009E3B9E">
              <w:rPr>
                <w:noProof/>
                <w:webHidden/>
              </w:rPr>
              <w:tab/>
            </w:r>
            <w:r w:rsidR="009E3B9E">
              <w:rPr>
                <w:noProof/>
                <w:webHidden/>
              </w:rPr>
              <w:fldChar w:fldCharType="begin"/>
            </w:r>
            <w:r w:rsidR="009E3B9E">
              <w:rPr>
                <w:noProof/>
                <w:webHidden/>
              </w:rPr>
              <w:instrText xml:space="preserve"> PAGEREF _Toc85978596 \h </w:instrText>
            </w:r>
            <w:r w:rsidR="009E3B9E">
              <w:rPr>
                <w:noProof/>
                <w:webHidden/>
              </w:rPr>
            </w:r>
            <w:r w:rsidR="009E3B9E">
              <w:rPr>
                <w:noProof/>
                <w:webHidden/>
              </w:rPr>
              <w:fldChar w:fldCharType="separate"/>
            </w:r>
            <w:r w:rsidR="009E3B9E">
              <w:rPr>
                <w:noProof/>
                <w:webHidden/>
              </w:rPr>
              <w:t>3</w:t>
            </w:r>
            <w:r w:rsidR="009E3B9E">
              <w:rPr>
                <w:noProof/>
                <w:webHidden/>
              </w:rPr>
              <w:fldChar w:fldCharType="end"/>
            </w:r>
          </w:hyperlink>
        </w:p>
        <w:p w14:paraId="36310F58" w14:textId="5655A8C8" w:rsidR="009E3B9E" w:rsidRDefault="00D4436C">
          <w:pPr>
            <w:pStyle w:val="TOC1"/>
            <w:tabs>
              <w:tab w:val="right" w:leader="dot" w:pos="9350"/>
            </w:tabs>
            <w:rPr>
              <w:rFonts w:eastAsiaTheme="minorEastAsia"/>
              <w:noProof/>
            </w:rPr>
          </w:pPr>
          <w:hyperlink w:anchor="_Toc85978597" w:history="1">
            <w:r w:rsidR="009E3B9E" w:rsidRPr="005D0369">
              <w:rPr>
                <w:rStyle w:val="Hyperlink"/>
                <w:rFonts w:ascii="Arial" w:eastAsia="Times New Roman" w:hAnsi="Arial" w:cs="Arial"/>
                <w:b/>
                <w:bCs/>
                <w:noProof/>
              </w:rPr>
              <w:t xml:space="preserve">Practice Area 1:  </w:t>
            </w:r>
            <w:r w:rsidR="009E3B9E" w:rsidRPr="005D0369">
              <w:rPr>
                <w:rStyle w:val="Hyperlink"/>
                <w:rFonts w:ascii="Arial" w:hAnsi="Arial" w:cs="Arial"/>
                <w:b/>
                <w:bCs/>
                <w:noProof/>
              </w:rPr>
              <w:t>Enterprise Risk Governance</w:t>
            </w:r>
            <w:r w:rsidR="009E3B9E">
              <w:rPr>
                <w:noProof/>
                <w:webHidden/>
              </w:rPr>
              <w:tab/>
            </w:r>
            <w:r w:rsidR="009E3B9E">
              <w:rPr>
                <w:noProof/>
                <w:webHidden/>
              </w:rPr>
              <w:fldChar w:fldCharType="begin"/>
            </w:r>
            <w:r w:rsidR="009E3B9E">
              <w:rPr>
                <w:noProof/>
                <w:webHidden/>
              </w:rPr>
              <w:instrText xml:space="preserve"> PAGEREF _Toc85978597 \h </w:instrText>
            </w:r>
            <w:r w:rsidR="009E3B9E">
              <w:rPr>
                <w:noProof/>
                <w:webHidden/>
              </w:rPr>
            </w:r>
            <w:r w:rsidR="009E3B9E">
              <w:rPr>
                <w:noProof/>
                <w:webHidden/>
              </w:rPr>
              <w:fldChar w:fldCharType="separate"/>
            </w:r>
            <w:r w:rsidR="009E3B9E">
              <w:rPr>
                <w:noProof/>
                <w:webHidden/>
              </w:rPr>
              <w:t>5</w:t>
            </w:r>
            <w:r w:rsidR="009E3B9E">
              <w:rPr>
                <w:noProof/>
                <w:webHidden/>
              </w:rPr>
              <w:fldChar w:fldCharType="end"/>
            </w:r>
          </w:hyperlink>
        </w:p>
        <w:p w14:paraId="1326661C" w14:textId="371CE98B" w:rsidR="009E3B9E" w:rsidRDefault="00D4436C">
          <w:pPr>
            <w:pStyle w:val="TOC2"/>
            <w:tabs>
              <w:tab w:val="right" w:leader="dot" w:pos="9350"/>
            </w:tabs>
            <w:rPr>
              <w:rFonts w:eastAsiaTheme="minorEastAsia"/>
              <w:noProof/>
            </w:rPr>
          </w:pPr>
          <w:hyperlink w:anchor="_Toc85978598" w:history="1">
            <w:r w:rsidR="009E3B9E" w:rsidRPr="005D0369">
              <w:rPr>
                <w:rStyle w:val="Hyperlink"/>
                <w:rFonts w:ascii="Arial" w:hAnsi="Arial" w:cs="Arial"/>
                <w:b/>
                <w:bCs/>
                <w:noProof/>
              </w:rPr>
              <w:t>1.1 Description:</w:t>
            </w:r>
            <w:r w:rsidR="009E3B9E">
              <w:rPr>
                <w:noProof/>
                <w:webHidden/>
              </w:rPr>
              <w:tab/>
            </w:r>
            <w:r w:rsidR="009E3B9E">
              <w:rPr>
                <w:noProof/>
                <w:webHidden/>
              </w:rPr>
              <w:fldChar w:fldCharType="begin"/>
            </w:r>
            <w:r w:rsidR="009E3B9E">
              <w:rPr>
                <w:noProof/>
                <w:webHidden/>
              </w:rPr>
              <w:instrText xml:space="preserve"> PAGEREF _Toc85978598 \h </w:instrText>
            </w:r>
            <w:r w:rsidR="009E3B9E">
              <w:rPr>
                <w:noProof/>
                <w:webHidden/>
              </w:rPr>
            </w:r>
            <w:r w:rsidR="009E3B9E">
              <w:rPr>
                <w:noProof/>
                <w:webHidden/>
              </w:rPr>
              <w:fldChar w:fldCharType="separate"/>
            </w:r>
            <w:r w:rsidR="009E3B9E">
              <w:rPr>
                <w:noProof/>
                <w:webHidden/>
              </w:rPr>
              <w:t>5</w:t>
            </w:r>
            <w:r w:rsidR="009E3B9E">
              <w:rPr>
                <w:noProof/>
                <w:webHidden/>
              </w:rPr>
              <w:fldChar w:fldCharType="end"/>
            </w:r>
          </w:hyperlink>
        </w:p>
        <w:p w14:paraId="4327EA0F" w14:textId="10E75661" w:rsidR="009E3B9E" w:rsidRDefault="00D4436C">
          <w:pPr>
            <w:pStyle w:val="TOC2"/>
            <w:tabs>
              <w:tab w:val="right" w:leader="dot" w:pos="9350"/>
            </w:tabs>
            <w:rPr>
              <w:rFonts w:eastAsiaTheme="minorEastAsia"/>
              <w:noProof/>
            </w:rPr>
          </w:pPr>
          <w:hyperlink w:anchor="_Toc85978599" w:history="1">
            <w:r w:rsidR="009E3B9E" w:rsidRPr="005D0369">
              <w:rPr>
                <w:rStyle w:val="Hyperlink"/>
                <w:rFonts w:ascii="Arial" w:hAnsi="Arial" w:cs="Arial"/>
                <w:b/>
                <w:bCs/>
                <w:noProof/>
              </w:rPr>
              <w:t>1.2 Understanding what constitutes organizational value</w:t>
            </w:r>
            <w:r w:rsidR="009E3B9E">
              <w:rPr>
                <w:noProof/>
                <w:webHidden/>
              </w:rPr>
              <w:tab/>
            </w:r>
            <w:r w:rsidR="009E3B9E">
              <w:rPr>
                <w:noProof/>
                <w:webHidden/>
              </w:rPr>
              <w:fldChar w:fldCharType="begin"/>
            </w:r>
            <w:r w:rsidR="009E3B9E">
              <w:rPr>
                <w:noProof/>
                <w:webHidden/>
              </w:rPr>
              <w:instrText xml:space="preserve"> PAGEREF _Toc85978599 \h </w:instrText>
            </w:r>
            <w:r w:rsidR="009E3B9E">
              <w:rPr>
                <w:noProof/>
                <w:webHidden/>
              </w:rPr>
            </w:r>
            <w:r w:rsidR="009E3B9E">
              <w:rPr>
                <w:noProof/>
                <w:webHidden/>
              </w:rPr>
              <w:fldChar w:fldCharType="separate"/>
            </w:r>
            <w:r w:rsidR="009E3B9E">
              <w:rPr>
                <w:noProof/>
                <w:webHidden/>
              </w:rPr>
              <w:t>5</w:t>
            </w:r>
            <w:r w:rsidR="009E3B9E">
              <w:rPr>
                <w:noProof/>
                <w:webHidden/>
              </w:rPr>
              <w:fldChar w:fldCharType="end"/>
            </w:r>
          </w:hyperlink>
        </w:p>
        <w:p w14:paraId="6D4B0987" w14:textId="2C5E7D12" w:rsidR="009E3B9E" w:rsidRDefault="00D4436C">
          <w:pPr>
            <w:pStyle w:val="TOC2"/>
            <w:tabs>
              <w:tab w:val="right" w:leader="dot" w:pos="9350"/>
            </w:tabs>
            <w:rPr>
              <w:rFonts w:eastAsiaTheme="minorEastAsia"/>
              <w:noProof/>
            </w:rPr>
          </w:pPr>
          <w:hyperlink w:anchor="_Toc85978600" w:history="1">
            <w:r w:rsidR="009E3B9E" w:rsidRPr="005D0369">
              <w:rPr>
                <w:rStyle w:val="Hyperlink"/>
                <w:rFonts w:ascii="Arial" w:hAnsi="Arial" w:cs="Arial"/>
                <w:b/>
                <w:bCs/>
                <w:noProof/>
              </w:rPr>
              <w:t>1.3 Transparency with internal stakeholders</w:t>
            </w:r>
            <w:r w:rsidR="009E3B9E">
              <w:rPr>
                <w:noProof/>
                <w:webHidden/>
              </w:rPr>
              <w:tab/>
            </w:r>
            <w:r w:rsidR="009E3B9E">
              <w:rPr>
                <w:noProof/>
                <w:webHidden/>
              </w:rPr>
              <w:fldChar w:fldCharType="begin"/>
            </w:r>
            <w:r w:rsidR="009E3B9E">
              <w:rPr>
                <w:noProof/>
                <w:webHidden/>
              </w:rPr>
              <w:instrText xml:space="preserve"> PAGEREF _Toc85978600 \h </w:instrText>
            </w:r>
            <w:r w:rsidR="009E3B9E">
              <w:rPr>
                <w:noProof/>
                <w:webHidden/>
              </w:rPr>
            </w:r>
            <w:r w:rsidR="009E3B9E">
              <w:rPr>
                <w:noProof/>
                <w:webHidden/>
              </w:rPr>
              <w:fldChar w:fldCharType="separate"/>
            </w:r>
            <w:r w:rsidR="009E3B9E">
              <w:rPr>
                <w:noProof/>
                <w:webHidden/>
              </w:rPr>
              <w:t>6</w:t>
            </w:r>
            <w:r w:rsidR="009E3B9E">
              <w:rPr>
                <w:noProof/>
                <w:webHidden/>
              </w:rPr>
              <w:fldChar w:fldCharType="end"/>
            </w:r>
          </w:hyperlink>
        </w:p>
        <w:p w14:paraId="72B97634" w14:textId="45B6BDE9" w:rsidR="009E3B9E" w:rsidRDefault="00D4436C">
          <w:pPr>
            <w:pStyle w:val="TOC2"/>
            <w:tabs>
              <w:tab w:val="right" w:leader="dot" w:pos="9350"/>
            </w:tabs>
            <w:rPr>
              <w:rFonts w:eastAsiaTheme="minorEastAsia"/>
              <w:noProof/>
            </w:rPr>
          </w:pPr>
          <w:hyperlink w:anchor="_Toc85978601" w:history="1">
            <w:r w:rsidR="009E3B9E" w:rsidRPr="005D0369">
              <w:rPr>
                <w:rStyle w:val="Hyperlink"/>
                <w:rFonts w:ascii="Arial" w:hAnsi="Arial" w:cs="Arial"/>
                <w:b/>
                <w:bCs/>
                <w:noProof/>
              </w:rPr>
              <w:t>1.4 Accountability for risk-based decision-making</w:t>
            </w:r>
            <w:r w:rsidR="009E3B9E">
              <w:rPr>
                <w:noProof/>
                <w:webHidden/>
              </w:rPr>
              <w:tab/>
            </w:r>
            <w:r w:rsidR="009E3B9E">
              <w:rPr>
                <w:noProof/>
                <w:webHidden/>
              </w:rPr>
              <w:fldChar w:fldCharType="begin"/>
            </w:r>
            <w:r w:rsidR="009E3B9E">
              <w:rPr>
                <w:noProof/>
                <w:webHidden/>
              </w:rPr>
              <w:instrText xml:space="preserve"> PAGEREF _Toc85978601 \h </w:instrText>
            </w:r>
            <w:r w:rsidR="009E3B9E">
              <w:rPr>
                <w:noProof/>
                <w:webHidden/>
              </w:rPr>
            </w:r>
            <w:r w:rsidR="009E3B9E">
              <w:rPr>
                <w:noProof/>
                <w:webHidden/>
              </w:rPr>
              <w:fldChar w:fldCharType="separate"/>
            </w:r>
            <w:r w:rsidR="009E3B9E">
              <w:rPr>
                <w:noProof/>
                <w:webHidden/>
              </w:rPr>
              <w:t>6</w:t>
            </w:r>
            <w:r w:rsidR="009E3B9E">
              <w:rPr>
                <w:noProof/>
                <w:webHidden/>
              </w:rPr>
              <w:fldChar w:fldCharType="end"/>
            </w:r>
          </w:hyperlink>
        </w:p>
        <w:p w14:paraId="4FF893F6" w14:textId="1F381EC9" w:rsidR="009E3B9E" w:rsidRDefault="00D4436C">
          <w:pPr>
            <w:pStyle w:val="TOC2"/>
            <w:tabs>
              <w:tab w:val="right" w:leader="dot" w:pos="9350"/>
            </w:tabs>
            <w:rPr>
              <w:rFonts w:eastAsiaTheme="minorEastAsia"/>
              <w:noProof/>
            </w:rPr>
          </w:pPr>
          <w:hyperlink w:anchor="_Toc85978602" w:history="1">
            <w:r w:rsidR="009E3B9E" w:rsidRPr="005D0369">
              <w:rPr>
                <w:rStyle w:val="Hyperlink"/>
                <w:rFonts w:ascii="Arial" w:hAnsi="Arial" w:cs="Arial"/>
                <w:b/>
                <w:bCs/>
                <w:noProof/>
              </w:rPr>
              <w:t>1.5 Alignment of agency policy with statutory requirements and federal policy</w:t>
            </w:r>
            <w:r w:rsidR="009E3B9E">
              <w:rPr>
                <w:noProof/>
                <w:webHidden/>
              </w:rPr>
              <w:tab/>
            </w:r>
            <w:r w:rsidR="009E3B9E">
              <w:rPr>
                <w:noProof/>
                <w:webHidden/>
              </w:rPr>
              <w:fldChar w:fldCharType="begin"/>
            </w:r>
            <w:r w:rsidR="009E3B9E">
              <w:rPr>
                <w:noProof/>
                <w:webHidden/>
              </w:rPr>
              <w:instrText xml:space="preserve"> PAGEREF _Toc85978602 \h </w:instrText>
            </w:r>
            <w:r w:rsidR="009E3B9E">
              <w:rPr>
                <w:noProof/>
                <w:webHidden/>
              </w:rPr>
            </w:r>
            <w:r w:rsidR="009E3B9E">
              <w:rPr>
                <w:noProof/>
                <w:webHidden/>
              </w:rPr>
              <w:fldChar w:fldCharType="separate"/>
            </w:r>
            <w:r w:rsidR="009E3B9E">
              <w:rPr>
                <w:noProof/>
                <w:webHidden/>
              </w:rPr>
              <w:t>7</w:t>
            </w:r>
            <w:r w:rsidR="009E3B9E">
              <w:rPr>
                <w:noProof/>
                <w:webHidden/>
              </w:rPr>
              <w:fldChar w:fldCharType="end"/>
            </w:r>
          </w:hyperlink>
        </w:p>
        <w:p w14:paraId="0E5133F0" w14:textId="6FF550AA" w:rsidR="009E3B9E" w:rsidRDefault="00D4436C">
          <w:pPr>
            <w:pStyle w:val="TOC2"/>
            <w:tabs>
              <w:tab w:val="right" w:leader="dot" w:pos="9350"/>
            </w:tabs>
            <w:rPr>
              <w:rFonts w:eastAsiaTheme="minorEastAsia"/>
              <w:noProof/>
            </w:rPr>
          </w:pPr>
          <w:hyperlink w:anchor="_Toc85978603" w:history="1">
            <w:r w:rsidR="009E3B9E" w:rsidRPr="005D0369">
              <w:rPr>
                <w:rStyle w:val="Hyperlink"/>
                <w:rFonts w:ascii="Arial" w:hAnsi="Arial" w:cs="Arial"/>
                <w:b/>
                <w:bCs/>
                <w:noProof/>
              </w:rPr>
              <w:t>1.6 Strategic alignment</w:t>
            </w:r>
            <w:r w:rsidR="009E3B9E">
              <w:rPr>
                <w:noProof/>
                <w:webHidden/>
              </w:rPr>
              <w:tab/>
            </w:r>
            <w:r w:rsidR="009E3B9E">
              <w:rPr>
                <w:noProof/>
                <w:webHidden/>
              </w:rPr>
              <w:fldChar w:fldCharType="begin"/>
            </w:r>
            <w:r w:rsidR="009E3B9E">
              <w:rPr>
                <w:noProof/>
                <w:webHidden/>
              </w:rPr>
              <w:instrText xml:space="preserve"> PAGEREF _Toc85978603 \h </w:instrText>
            </w:r>
            <w:r w:rsidR="009E3B9E">
              <w:rPr>
                <w:noProof/>
                <w:webHidden/>
              </w:rPr>
            </w:r>
            <w:r w:rsidR="009E3B9E">
              <w:rPr>
                <w:noProof/>
                <w:webHidden/>
              </w:rPr>
              <w:fldChar w:fldCharType="separate"/>
            </w:r>
            <w:r w:rsidR="009E3B9E">
              <w:rPr>
                <w:noProof/>
                <w:webHidden/>
              </w:rPr>
              <w:t>7</w:t>
            </w:r>
            <w:r w:rsidR="009E3B9E">
              <w:rPr>
                <w:noProof/>
                <w:webHidden/>
              </w:rPr>
              <w:fldChar w:fldCharType="end"/>
            </w:r>
          </w:hyperlink>
        </w:p>
        <w:p w14:paraId="5C42436B" w14:textId="04B73436" w:rsidR="009E3B9E" w:rsidRDefault="00D4436C">
          <w:pPr>
            <w:pStyle w:val="TOC2"/>
            <w:tabs>
              <w:tab w:val="right" w:leader="dot" w:pos="9350"/>
            </w:tabs>
            <w:rPr>
              <w:rFonts w:eastAsiaTheme="minorEastAsia"/>
              <w:noProof/>
            </w:rPr>
          </w:pPr>
          <w:hyperlink w:anchor="_Toc85978604" w:history="1">
            <w:r w:rsidR="009E3B9E" w:rsidRPr="005D0369">
              <w:rPr>
                <w:rStyle w:val="Hyperlink"/>
                <w:rFonts w:ascii="Arial" w:hAnsi="Arial" w:cs="Arial"/>
                <w:b/>
                <w:bCs/>
                <w:noProof/>
              </w:rPr>
              <w:t>1.7 Cross-organizational alignment</w:t>
            </w:r>
            <w:r w:rsidR="009E3B9E">
              <w:rPr>
                <w:noProof/>
                <w:webHidden/>
              </w:rPr>
              <w:tab/>
            </w:r>
            <w:r w:rsidR="009E3B9E">
              <w:rPr>
                <w:noProof/>
                <w:webHidden/>
              </w:rPr>
              <w:fldChar w:fldCharType="begin"/>
            </w:r>
            <w:r w:rsidR="009E3B9E">
              <w:rPr>
                <w:noProof/>
                <w:webHidden/>
              </w:rPr>
              <w:instrText xml:space="preserve"> PAGEREF _Toc85978604 \h </w:instrText>
            </w:r>
            <w:r w:rsidR="009E3B9E">
              <w:rPr>
                <w:noProof/>
                <w:webHidden/>
              </w:rPr>
            </w:r>
            <w:r w:rsidR="009E3B9E">
              <w:rPr>
                <w:noProof/>
                <w:webHidden/>
              </w:rPr>
              <w:fldChar w:fldCharType="separate"/>
            </w:r>
            <w:r w:rsidR="009E3B9E">
              <w:rPr>
                <w:noProof/>
                <w:webHidden/>
              </w:rPr>
              <w:t>8</w:t>
            </w:r>
            <w:r w:rsidR="009E3B9E">
              <w:rPr>
                <w:noProof/>
                <w:webHidden/>
              </w:rPr>
              <w:fldChar w:fldCharType="end"/>
            </w:r>
          </w:hyperlink>
        </w:p>
        <w:p w14:paraId="752159C7" w14:textId="3A2767AB" w:rsidR="009E3B9E" w:rsidRDefault="00D4436C">
          <w:pPr>
            <w:pStyle w:val="TOC2"/>
            <w:tabs>
              <w:tab w:val="right" w:leader="dot" w:pos="9350"/>
            </w:tabs>
            <w:rPr>
              <w:rFonts w:eastAsiaTheme="minorEastAsia"/>
              <w:noProof/>
            </w:rPr>
          </w:pPr>
          <w:hyperlink w:anchor="_Toc85978605" w:history="1">
            <w:r w:rsidR="009E3B9E" w:rsidRPr="005D0369">
              <w:rPr>
                <w:rStyle w:val="Hyperlink"/>
                <w:rFonts w:ascii="Arial" w:hAnsi="Arial" w:cs="Arial"/>
                <w:b/>
                <w:bCs/>
                <w:noProof/>
              </w:rPr>
              <w:t>1.8 Application of internal systems and controls</w:t>
            </w:r>
            <w:r w:rsidR="009E3B9E">
              <w:rPr>
                <w:noProof/>
                <w:webHidden/>
              </w:rPr>
              <w:tab/>
            </w:r>
            <w:r w:rsidR="009E3B9E">
              <w:rPr>
                <w:noProof/>
                <w:webHidden/>
              </w:rPr>
              <w:fldChar w:fldCharType="begin"/>
            </w:r>
            <w:r w:rsidR="009E3B9E">
              <w:rPr>
                <w:noProof/>
                <w:webHidden/>
              </w:rPr>
              <w:instrText xml:space="preserve"> PAGEREF _Toc85978605 \h </w:instrText>
            </w:r>
            <w:r w:rsidR="009E3B9E">
              <w:rPr>
                <w:noProof/>
                <w:webHidden/>
              </w:rPr>
            </w:r>
            <w:r w:rsidR="009E3B9E">
              <w:rPr>
                <w:noProof/>
                <w:webHidden/>
              </w:rPr>
              <w:fldChar w:fldCharType="separate"/>
            </w:r>
            <w:r w:rsidR="009E3B9E">
              <w:rPr>
                <w:noProof/>
                <w:webHidden/>
              </w:rPr>
              <w:t>8</w:t>
            </w:r>
            <w:r w:rsidR="009E3B9E">
              <w:rPr>
                <w:noProof/>
                <w:webHidden/>
              </w:rPr>
              <w:fldChar w:fldCharType="end"/>
            </w:r>
          </w:hyperlink>
        </w:p>
        <w:p w14:paraId="1B7E1571" w14:textId="6AAF24E9" w:rsidR="009E3B9E" w:rsidRDefault="00D4436C">
          <w:pPr>
            <w:pStyle w:val="TOC2"/>
            <w:tabs>
              <w:tab w:val="right" w:leader="dot" w:pos="9350"/>
            </w:tabs>
            <w:rPr>
              <w:rFonts w:eastAsiaTheme="minorEastAsia"/>
              <w:noProof/>
            </w:rPr>
          </w:pPr>
          <w:hyperlink w:anchor="_Toc85978606" w:history="1">
            <w:r w:rsidR="009E3B9E" w:rsidRPr="005D0369">
              <w:rPr>
                <w:rStyle w:val="Hyperlink"/>
                <w:rFonts w:ascii="Arial" w:hAnsi="Arial" w:cs="Arial"/>
                <w:b/>
                <w:bCs/>
                <w:noProof/>
              </w:rPr>
              <w:t>1.9 Risk information informs agency decision-making</w:t>
            </w:r>
            <w:r w:rsidR="009E3B9E">
              <w:rPr>
                <w:noProof/>
                <w:webHidden/>
              </w:rPr>
              <w:tab/>
            </w:r>
            <w:r w:rsidR="009E3B9E">
              <w:rPr>
                <w:noProof/>
                <w:webHidden/>
              </w:rPr>
              <w:fldChar w:fldCharType="begin"/>
            </w:r>
            <w:r w:rsidR="009E3B9E">
              <w:rPr>
                <w:noProof/>
                <w:webHidden/>
              </w:rPr>
              <w:instrText xml:space="preserve"> PAGEREF _Toc85978606 \h </w:instrText>
            </w:r>
            <w:r w:rsidR="009E3B9E">
              <w:rPr>
                <w:noProof/>
                <w:webHidden/>
              </w:rPr>
            </w:r>
            <w:r w:rsidR="009E3B9E">
              <w:rPr>
                <w:noProof/>
                <w:webHidden/>
              </w:rPr>
              <w:fldChar w:fldCharType="separate"/>
            </w:r>
            <w:r w:rsidR="009E3B9E">
              <w:rPr>
                <w:noProof/>
                <w:webHidden/>
              </w:rPr>
              <w:t>8</w:t>
            </w:r>
            <w:r w:rsidR="009E3B9E">
              <w:rPr>
                <w:noProof/>
                <w:webHidden/>
              </w:rPr>
              <w:fldChar w:fldCharType="end"/>
            </w:r>
          </w:hyperlink>
        </w:p>
        <w:p w14:paraId="4F094420" w14:textId="21B348FC" w:rsidR="009E3B9E" w:rsidRDefault="00D4436C">
          <w:pPr>
            <w:pStyle w:val="TOC1"/>
            <w:tabs>
              <w:tab w:val="right" w:leader="dot" w:pos="9350"/>
            </w:tabs>
            <w:rPr>
              <w:rFonts w:eastAsiaTheme="minorEastAsia"/>
              <w:noProof/>
            </w:rPr>
          </w:pPr>
          <w:hyperlink w:anchor="_Toc85978607" w:history="1">
            <w:r w:rsidR="009E3B9E" w:rsidRPr="005D0369">
              <w:rPr>
                <w:rStyle w:val="Hyperlink"/>
                <w:rFonts w:ascii="Arial" w:hAnsi="Arial" w:cs="Arial"/>
                <w:b/>
                <w:bCs/>
                <w:noProof/>
              </w:rPr>
              <w:t>Practice Area 2: ERM Maturity Model and Maturity Assessment</w:t>
            </w:r>
            <w:r w:rsidR="009E3B9E">
              <w:rPr>
                <w:noProof/>
                <w:webHidden/>
              </w:rPr>
              <w:tab/>
            </w:r>
            <w:r w:rsidR="009E3B9E">
              <w:rPr>
                <w:noProof/>
                <w:webHidden/>
              </w:rPr>
              <w:fldChar w:fldCharType="begin"/>
            </w:r>
            <w:r w:rsidR="009E3B9E">
              <w:rPr>
                <w:noProof/>
                <w:webHidden/>
              </w:rPr>
              <w:instrText xml:space="preserve"> PAGEREF _Toc85978607 \h </w:instrText>
            </w:r>
            <w:r w:rsidR="009E3B9E">
              <w:rPr>
                <w:noProof/>
                <w:webHidden/>
              </w:rPr>
            </w:r>
            <w:r w:rsidR="009E3B9E">
              <w:rPr>
                <w:noProof/>
                <w:webHidden/>
              </w:rPr>
              <w:fldChar w:fldCharType="separate"/>
            </w:r>
            <w:r w:rsidR="009E3B9E">
              <w:rPr>
                <w:noProof/>
                <w:webHidden/>
              </w:rPr>
              <w:t>10</w:t>
            </w:r>
            <w:r w:rsidR="009E3B9E">
              <w:rPr>
                <w:noProof/>
                <w:webHidden/>
              </w:rPr>
              <w:fldChar w:fldCharType="end"/>
            </w:r>
          </w:hyperlink>
        </w:p>
        <w:p w14:paraId="318762AE" w14:textId="3428606D" w:rsidR="009E3B9E" w:rsidRDefault="00D4436C">
          <w:pPr>
            <w:pStyle w:val="TOC2"/>
            <w:tabs>
              <w:tab w:val="right" w:leader="dot" w:pos="9350"/>
            </w:tabs>
            <w:rPr>
              <w:rFonts w:eastAsiaTheme="minorEastAsia"/>
              <w:noProof/>
            </w:rPr>
          </w:pPr>
          <w:hyperlink w:anchor="_Toc85978608" w:history="1">
            <w:r w:rsidR="009E3B9E" w:rsidRPr="005D0369">
              <w:rPr>
                <w:rStyle w:val="Hyperlink"/>
                <w:rFonts w:ascii="Arial" w:hAnsi="Arial" w:cs="Arial"/>
                <w:b/>
                <w:bCs/>
                <w:noProof/>
              </w:rPr>
              <w:t>2.1 Description:</w:t>
            </w:r>
            <w:r w:rsidR="009E3B9E">
              <w:rPr>
                <w:noProof/>
                <w:webHidden/>
              </w:rPr>
              <w:tab/>
            </w:r>
            <w:r w:rsidR="009E3B9E">
              <w:rPr>
                <w:noProof/>
                <w:webHidden/>
              </w:rPr>
              <w:fldChar w:fldCharType="begin"/>
            </w:r>
            <w:r w:rsidR="009E3B9E">
              <w:rPr>
                <w:noProof/>
                <w:webHidden/>
              </w:rPr>
              <w:instrText xml:space="preserve"> PAGEREF _Toc85978608 \h </w:instrText>
            </w:r>
            <w:r w:rsidR="009E3B9E">
              <w:rPr>
                <w:noProof/>
                <w:webHidden/>
              </w:rPr>
            </w:r>
            <w:r w:rsidR="009E3B9E">
              <w:rPr>
                <w:noProof/>
                <w:webHidden/>
              </w:rPr>
              <w:fldChar w:fldCharType="separate"/>
            </w:r>
            <w:r w:rsidR="009E3B9E">
              <w:rPr>
                <w:noProof/>
                <w:webHidden/>
              </w:rPr>
              <w:t>10</w:t>
            </w:r>
            <w:r w:rsidR="009E3B9E">
              <w:rPr>
                <w:noProof/>
                <w:webHidden/>
              </w:rPr>
              <w:fldChar w:fldCharType="end"/>
            </w:r>
          </w:hyperlink>
        </w:p>
        <w:p w14:paraId="31E18BFF" w14:textId="68CD863B" w:rsidR="009E3B9E" w:rsidRDefault="00D4436C">
          <w:pPr>
            <w:pStyle w:val="TOC2"/>
            <w:tabs>
              <w:tab w:val="right" w:leader="dot" w:pos="9350"/>
            </w:tabs>
            <w:rPr>
              <w:rFonts w:eastAsiaTheme="minorEastAsia"/>
              <w:noProof/>
            </w:rPr>
          </w:pPr>
          <w:hyperlink w:anchor="_Toc85978609" w:history="1">
            <w:r w:rsidR="009E3B9E" w:rsidRPr="005D0369">
              <w:rPr>
                <w:rStyle w:val="Hyperlink"/>
                <w:rFonts w:ascii="Arial" w:hAnsi="Arial" w:cs="Arial"/>
                <w:b/>
                <w:bCs/>
                <w:noProof/>
              </w:rPr>
              <w:t>2.2 Incorporate key elements and attributes of an effective agency ERM program</w:t>
            </w:r>
            <w:r w:rsidR="009E3B9E">
              <w:rPr>
                <w:noProof/>
                <w:webHidden/>
              </w:rPr>
              <w:tab/>
            </w:r>
            <w:r w:rsidR="009E3B9E">
              <w:rPr>
                <w:noProof/>
                <w:webHidden/>
              </w:rPr>
              <w:fldChar w:fldCharType="begin"/>
            </w:r>
            <w:r w:rsidR="009E3B9E">
              <w:rPr>
                <w:noProof/>
                <w:webHidden/>
              </w:rPr>
              <w:instrText xml:space="preserve"> PAGEREF _Toc85978609 \h </w:instrText>
            </w:r>
            <w:r w:rsidR="009E3B9E">
              <w:rPr>
                <w:noProof/>
                <w:webHidden/>
              </w:rPr>
            </w:r>
            <w:r w:rsidR="009E3B9E">
              <w:rPr>
                <w:noProof/>
                <w:webHidden/>
              </w:rPr>
              <w:fldChar w:fldCharType="separate"/>
            </w:r>
            <w:r w:rsidR="009E3B9E">
              <w:rPr>
                <w:noProof/>
                <w:webHidden/>
              </w:rPr>
              <w:t>10</w:t>
            </w:r>
            <w:r w:rsidR="009E3B9E">
              <w:rPr>
                <w:noProof/>
                <w:webHidden/>
              </w:rPr>
              <w:fldChar w:fldCharType="end"/>
            </w:r>
          </w:hyperlink>
        </w:p>
        <w:p w14:paraId="34C486DC" w14:textId="519E21EB" w:rsidR="009E3B9E" w:rsidRDefault="00D4436C">
          <w:pPr>
            <w:pStyle w:val="TOC2"/>
            <w:tabs>
              <w:tab w:val="right" w:leader="dot" w:pos="9350"/>
            </w:tabs>
            <w:rPr>
              <w:rFonts w:eastAsiaTheme="minorEastAsia"/>
              <w:noProof/>
            </w:rPr>
          </w:pPr>
          <w:hyperlink w:anchor="_Toc85978610" w:history="1">
            <w:r w:rsidR="009E3B9E" w:rsidRPr="005D0369">
              <w:rPr>
                <w:rStyle w:val="Hyperlink"/>
                <w:rFonts w:ascii="Arial" w:hAnsi="Arial" w:cs="Arial"/>
                <w:b/>
                <w:bCs/>
                <w:noProof/>
              </w:rPr>
              <w:t>2.3 Plan and prepare for an ERM Maturity Assessment</w:t>
            </w:r>
            <w:r w:rsidR="009E3B9E">
              <w:rPr>
                <w:noProof/>
                <w:webHidden/>
              </w:rPr>
              <w:tab/>
            </w:r>
            <w:r w:rsidR="009E3B9E">
              <w:rPr>
                <w:noProof/>
                <w:webHidden/>
              </w:rPr>
              <w:fldChar w:fldCharType="begin"/>
            </w:r>
            <w:r w:rsidR="009E3B9E">
              <w:rPr>
                <w:noProof/>
                <w:webHidden/>
              </w:rPr>
              <w:instrText xml:space="preserve"> PAGEREF _Toc85978610 \h </w:instrText>
            </w:r>
            <w:r w:rsidR="009E3B9E">
              <w:rPr>
                <w:noProof/>
                <w:webHidden/>
              </w:rPr>
            </w:r>
            <w:r w:rsidR="009E3B9E">
              <w:rPr>
                <w:noProof/>
                <w:webHidden/>
              </w:rPr>
              <w:fldChar w:fldCharType="separate"/>
            </w:r>
            <w:r w:rsidR="009E3B9E">
              <w:rPr>
                <w:noProof/>
                <w:webHidden/>
              </w:rPr>
              <w:t>11</w:t>
            </w:r>
            <w:r w:rsidR="009E3B9E">
              <w:rPr>
                <w:noProof/>
                <w:webHidden/>
              </w:rPr>
              <w:fldChar w:fldCharType="end"/>
            </w:r>
          </w:hyperlink>
        </w:p>
        <w:p w14:paraId="72767BDD" w14:textId="2AD619FF" w:rsidR="009E3B9E" w:rsidRDefault="00D4436C">
          <w:pPr>
            <w:pStyle w:val="TOC2"/>
            <w:tabs>
              <w:tab w:val="right" w:leader="dot" w:pos="9350"/>
            </w:tabs>
            <w:rPr>
              <w:rFonts w:eastAsiaTheme="minorEastAsia"/>
              <w:noProof/>
            </w:rPr>
          </w:pPr>
          <w:hyperlink w:anchor="_Toc85978611" w:history="1">
            <w:r w:rsidR="009E3B9E" w:rsidRPr="005D0369">
              <w:rPr>
                <w:rStyle w:val="Hyperlink"/>
                <w:rFonts w:ascii="Arial" w:hAnsi="Arial" w:cs="Arial"/>
                <w:b/>
                <w:bCs/>
                <w:noProof/>
              </w:rPr>
              <w:t>2.4 Execute ERM Maturity Assessment</w:t>
            </w:r>
            <w:r w:rsidR="009E3B9E">
              <w:rPr>
                <w:noProof/>
                <w:webHidden/>
              </w:rPr>
              <w:tab/>
            </w:r>
            <w:r w:rsidR="009E3B9E">
              <w:rPr>
                <w:noProof/>
                <w:webHidden/>
              </w:rPr>
              <w:fldChar w:fldCharType="begin"/>
            </w:r>
            <w:r w:rsidR="009E3B9E">
              <w:rPr>
                <w:noProof/>
                <w:webHidden/>
              </w:rPr>
              <w:instrText xml:space="preserve"> PAGEREF _Toc85978611 \h </w:instrText>
            </w:r>
            <w:r w:rsidR="009E3B9E">
              <w:rPr>
                <w:noProof/>
                <w:webHidden/>
              </w:rPr>
            </w:r>
            <w:r w:rsidR="009E3B9E">
              <w:rPr>
                <w:noProof/>
                <w:webHidden/>
              </w:rPr>
              <w:fldChar w:fldCharType="separate"/>
            </w:r>
            <w:r w:rsidR="009E3B9E">
              <w:rPr>
                <w:noProof/>
                <w:webHidden/>
              </w:rPr>
              <w:t>12</w:t>
            </w:r>
            <w:r w:rsidR="009E3B9E">
              <w:rPr>
                <w:noProof/>
                <w:webHidden/>
              </w:rPr>
              <w:fldChar w:fldCharType="end"/>
            </w:r>
          </w:hyperlink>
        </w:p>
        <w:p w14:paraId="467AB43D" w14:textId="69B04325" w:rsidR="009E3B9E" w:rsidRDefault="00D4436C">
          <w:pPr>
            <w:pStyle w:val="TOC2"/>
            <w:tabs>
              <w:tab w:val="right" w:leader="dot" w:pos="9350"/>
            </w:tabs>
            <w:rPr>
              <w:rFonts w:eastAsiaTheme="minorEastAsia"/>
              <w:noProof/>
            </w:rPr>
          </w:pPr>
          <w:hyperlink w:anchor="_Toc85978612" w:history="1">
            <w:r w:rsidR="009E3B9E" w:rsidRPr="005D0369">
              <w:rPr>
                <w:rStyle w:val="Hyperlink"/>
                <w:rFonts w:ascii="Arial" w:hAnsi="Arial" w:cs="Arial"/>
                <w:b/>
                <w:bCs/>
                <w:noProof/>
              </w:rPr>
              <w:t>2.5 Define expected results and next steps</w:t>
            </w:r>
            <w:r w:rsidR="009E3B9E">
              <w:rPr>
                <w:noProof/>
                <w:webHidden/>
              </w:rPr>
              <w:tab/>
            </w:r>
            <w:r w:rsidR="009E3B9E">
              <w:rPr>
                <w:noProof/>
                <w:webHidden/>
              </w:rPr>
              <w:fldChar w:fldCharType="begin"/>
            </w:r>
            <w:r w:rsidR="009E3B9E">
              <w:rPr>
                <w:noProof/>
                <w:webHidden/>
              </w:rPr>
              <w:instrText xml:space="preserve"> PAGEREF _Toc85978612 \h </w:instrText>
            </w:r>
            <w:r w:rsidR="009E3B9E">
              <w:rPr>
                <w:noProof/>
                <w:webHidden/>
              </w:rPr>
            </w:r>
            <w:r w:rsidR="009E3B9E">
              <w:rPr>
                <w:noProof/>
                <w:webHidden/>
              </w:rPr>
              <w:fldChar w:fldCharType="separate"/>
            </w:r>
            <w:r w:rsidR="009E3B9E">
              <w:rPr>
                <w:noProof/>
                <w:webHidden/>
              </w:rPr>
              <w:t>12</w:t>
            </w:r>
            <w:r w:rsidR="009E3B9E">
              <w:rPr>
                <w:noProof/>
                <w:webHidden/>
              </w:rPr>
              <w:fldChar w:fldCharType="end"/>
            </w:r>
          </w:hyperlink>
        </w:p>
        <w:p w14:paraId="6C6151D0" w14:textId="5DF9EE43" w:rsidR="009E3B9E" w:rsidRDefault="00D4436C">
          <w:pPr>
            <w:pStyle w:val="TOC1"/>
            <w:tabs>
              <w:tab w:val="right" w:leader="dot" w:pos="9350"/>
            </w:tabs>
            <w:rPr>
              <w:rFonts w:eastAsiaTheme="minorEastAsia"/>
              <w:noProof/>
            </w:rPr>
          </w:pPr>
          <w:hyperlink w:anchor="_Toc85978613" w:history="1">
            <w:r w:rsidR="009E3B9E" w:rsidRPr="005D0369">
              <w:rPr>
                <w:rStyle w:val="Hyperlink"/>
                <w:rFonts w:ascii="Arial" w:hAnsi="Arial" w:cs="Arial"/>
                <w:b/>
                <w:bCs/>
                <w:noProof/>
              </w:rPr>
              <w:t>Practice Area 3: Risk Appetite Statement</w:t>
            </w:r>
            <w:r w:rsidR="009E3B9E">
              <w:rPr>
                <w:noProof/>
                <w:webHidden/>
              </w:rPr>
              <w:tab/>
            </w:r>
            <w:r w:rsidR="009E3B9E">
              <w:rPr>
                <w:noProof/>
                <w:webHidden/>
              </w:rPr>
              <w:fldChar w:fldCharType="begin"/>
            </w:r>
            <w:r w:rsidR="009E3B9E">
              <w:rPr>
                <w:noProof/>
                <w:webHidden/>
              </w:rPr>
              <w:instrText xml:space="preserve"> PAGEREF _Toc85978613 \h </w:instrText>
            </w:r>
            <w:r w:rsidR="009E3B9E">
              <w:rPr>
                <w:noProof/>
                <w:webHidden/>
              </w:rPr>
            </w:r>
            <w:r w:rsidR="009E3B9E">
              <w:rPr>
                <w:noProof/>
                <w:webHidden/>
              </w:rPr>
              <w:fldChar w:fldCharType="separate"/>
            </w:r>
            <w:r w:rsidR="009E3B9E">
              <w:rPr>
                <w:noProof/>
                <w:webHidden/>
              </w:rPr>
              <w:t>13</w:t>
            </w:r>
            <w:r w:rsidR="009E3B9E">
              <w:rPr>
                <w:noProof/>
                <w:webHidden/>
              </w:rPr>
              <w:fldChar w:fldCharType="end"/>
            </w:r>
          </w:hyperlink>
        </w:p>
        <w:p w14:paraId="6C8C879B" w14:textId="39BFADD1" w:rsidR="009E3B9E" w:rsidRDefault="00D4436C">
          <w:pPr>
            <w:pStyle w:val="TOC2"/>
            <w:tabs>
              <w:tab w:val="right" w:leader="dot" w:pos="9350"/>
            </w:tabs>
            <w:rPr>
              <w:rFonts w:eastAsiaTheme="minorEastAsia"/>
              <w:noProof/>
            </w:rPr>
          </w:pPr>
          <w:hyperlink w:anchor="_Toc85978614" w:history="1">
            <w:r w:rsidR="009E3B9E" w:rsidRPr="005D0369">
              <w:rPr>
                <w:rStyle w:val="Hyperlink"/>
                <w:rFonts w:ascii="Arial" w:hAnsi="Arial" w:cs="Arial"/>
                <w:b/>
                <w:bCs/>
                <w:noProof/>
              </w:rPr>
              <w:t>3.1 Description:</w:t>
            </w:r>
            <w:r w:rsidR="009E3B9E">
              <w:rPr>
                <w:noProof/>
                <w:webHidden/>
              </w:rPr>
              <w:tab/>
            </w:r>
            <w:r w:rsidR="009E3B9E">
              <w:rPr>
                <w:noProof/>
                <w:webHidden/>
              </w:rPr>
              <w:fldChar w:fldCharType="begin"/>
            </w:r>
            <w:r w:rsidR="009E3B9E">
              <w:rPr>
                <w:noProof/>
                <w:webHidden/>
              </w:rPr>
              <w:instrText xml:space="preserve"> PAGEREF _Toc85978614 \h </w:instrText>
            </w:r>
            <w:r w:rsidR="009E3B9E">
              <w:rPr>
                <w:noProof/>
                <w:webHidden/>
              </w:rPr>
            </w:r>
            <w:r w:rsidR="009E3B9E">
              <w:rPr>
                <w:noProof/>
                <w:webHidden/>
              </w:rPr>
              <w:fldChar w:fldCharType="separate"/>
            </w:r>
            <w:r w:rsidR="009E3B9E">
              <w:rPr>
                <w:noProof/>
                <w:webHidden/>
              </w:rPr>
              <w:t>13</w:t>
            </w:r>
            <w:r w:rsidR="009E3B9E">
              <w:rPr>
                <w:noProof/>
                <w:webHidden/>
              </w:rPr>
              <w:fldChar w:fldCharType="end"/>
            </w:r>
          </w:hyperlink>
        </w:p>
        <w:p w14:paraId="663B26A3" w14:textId="209E474E" w:rsidR="009E3B9E" w:rsidRDefault="00D4436C">
          <w:pPr>
            <w:pStyle w:val="TOC2"/>
            <w:tabs>
              <w:tab w:val="right" w:leader="dot" w:pos="9350"/>
            </w:tabs>
            <w:rPr>
              <w:rFonts w:eastAsiaTheme="minorEastAsia"/>
              <w:noProof/>
            </w:rPr>
          </w:pPr>
          <w:hyperlink w:anchor="_Toc85978615" w:history="1">
            <w:r w:rsidR="009E3B9E" w:rsidRPr="005D0369">
              <w:rPr>
                <w:rStyle w:val="Hyperlink"/>
                <w:rFonts w:ascii="Arial" w:hAnsi="Arial" w:cs="Arial"/>
                <w:b/>
                <w:bCs/>
                <w:noProof/>
              </w:rPr>
              <w:t>3.2 Considers Agency Context</w:t>
            </w:r>
            <w:r w:rsidR="009E3B9E">
              <w:rPr>
                <w:noProof/>
                <w:webHidden/>
              </w:rPr>
              <w:tab/>
            </w:r>
            <w:r w:rsidR="009E3B9E">
              <w:rPr>
                <w:noProof/>
                <w:webHidden/>
              </w:rPr>
              <w:fldChar w:fldCharType="begin"/>
            </w:r>
            <w:r w:rsidR="009E3B9E">
              <w:rPr>
                <w:noProof/>
                <w:webHidden/>
              </w:rPr>
              <w:instrText xml:space="preserve"> PAGEREF _Toc85978615 \h </w:instrText>
            </w:r>
            <w:r w:rsidR="009E3B9E">
              <w:rPr>
                <w:noProof/>
                <w:webHidden/>
              </w:rPr>
            </w:r>
            <w:r w:rsidR="009E3B9E">
              <w:rPr>
                <w:noProof/>
                <w:webHidden/>
              </w:rPr>
              <w:fldChar w:fldCharType="separate"/>
            </w:r>
            <w:r w:rsidR="009E3B9E">
              <w:rPr>
                <w:noProof/>
                <w:webHidden/>
              </w:rPr>
              <w:t>13</w:t>
            </w:r>
            <w:r w:rsidR="009E3B9E">
              <w:rPr>
                <w:noProof/>
                <w:webHidden/>
              </w:rPr>
              <w:fldChar w:fldCharType="end"/>
            </w:r>
          </w:hyperlink>
        </w:p>
        <w:p w14:paraId="0646399F" w14:textId="14D09347" w:rsidR="009E3B9E" w:rsidRDefault="00D4436C">
          <w:pPr>
            <w:pStyle w:val="TOC2"/>
            <w:tabs>
              <w:tab w:val="right" w:leader="dot" w:pos="9350"/>
            </w:tabs>
            <w:rPr>
              <w:rFonts w:eastAsiaTheme="minorEastAsia"/>
              <w:noProof/>
            </w:rPr>
          </w:pPr>
          <w:hyperlink w:anchor="_Toc85978616" w:history="1">
            <w:r w:rsidR="009E3B9E" w:rsidRPr="005D0369">
              <w:rPr>
                <w:rStyle w:val="Hyperlink"/>
                <w:rFonts w:ascii="Arial" w:hAnsi="Arial" w:cs="Arial"/>
                <w:b/>
                <w:bCs/>
                <w:noProof/>
              </w:rPr>
              <w:t>3.3 Considers Agency Strategic Goals</w:t>
            </w:r>
            <w:r w:rsidR="009E3B9E">
              <w:rPr>
                <w:noProof/>
                <w:webHidden/>
              </w:rPr>
              <w:tab/>
            </w:r>
            <w:r w:rsidR="009E3B9E">
              <w:rPr>
                <w:noProof/>
                <w:webHidden/>
              </w:rPr>
              <w:fldChar w:fldCharType="begin"/>
            </w:r>
            <w:r w:rsidR="009E3B9E">
              <w:rPr>
                <w:noProof/>
                <w:webHidden/>
              </w:rPr>
              <w:instrText xml:space="preserve"> PAGEREF _Toc85978616 \h </w:instrText>
            </w:r>
            <w:r w:rsidR="009E3B9E">
              <w:rPr>
                <w:noProof/>
                <w:webHidden/>
              </w:rPr>
            </w:r>
            <w:r w:rsidR="009E3B9E">
              <w:rPr>
                <w:noProof/>
                <w:webHidden/>
              </w:rPr>
              <w:fldChar w:fldCharType="separate"/>
            </w:r>
            <w:r w:rsidR="009E3B9E">
              <w:rPr>
                <w:noProof/>
                <w:webHidden/>
              </w:rPr>
              <w:t>14</w:t>
            </w:r>
            <w:r w:rsidR="009E3B9E">
              <w:rPr>
                <w:noProof/>
                <w:webHidden/>
              </w:rPr>
              <w:fldChar w:fldCharType="end"/>
            </w:r>
          </w:hyperlink>
        </w:p>
        <w:p w14:paraId="4F1D4CA5" w14:textId="4225A55D" w:rsidR="009E3B9E" w:rsidRDefault="00D4436C">
          <w:pPr>
            <w:pStyle w:val="TOC2"/>
            <w:tabs>
              <w:tab w:val="right" w:leader="dot" w:pos="9350"/>
            </w:tabs>
            <w:rPr>
              <w:rFonts w:eastAsiaTheme="minorEastAsia"/>
              <w:noProof/>
            </w:rPr>
          </w:pPr>
          <w:hyperlink w:anchor="_Toc85978617" w:history="1">
            <w:r w:rsidR="009E3B9E" w:rsidRPr="005D0369">
              <w:rPr>
                <w:rStyle w:val="Hyperlink"/>
                <w:rFonts w:ascii="Arial" w:hAnsi="Arial" w:cs="Arial"/>
                <w:b/>
                <w:bCs/>
                <w:noProof/>
              </w:rPr>
              <w:t>3.4 Involves Key Internal Stakeholders</w:t>
            </w:r>
            <w:r w:rsidR="009E3B9E">
              <w:rPr>
                <w:noProof/>
                <w:webHidden/>
              </w:rPr>
              <w:tab/>
            </w:r>
            <w:r w:rsidR="009E3B9E">
              <w:rPr>
                <w:noProof/>
                <w:webHidden/>
              </w:rPr>
              <w:fldChar w:fldCharType="begin"/>
            </w:r>
            <w:r w:rsidR="009E3B9E">
              <w:rPr>
                <w:noProof/>
                <w:webHidden/>
              </w:rPr>
              <w:instrText xml:space="preserve"> PAGEREF _Toc85978617 \h </w:instrText>
            </w:r>
            <w:r w:rsidR="009E3B9E">
              <w:rPr>
                <w:noProof/>
                <w:webHidden/>
              </w:rPr>
            </w:r>
            <w:r w:rsidR="009E3B9E">
              <w:rPr>
                <w:noProof/>
                <w:webHidden/>
              </w:rPr>
              <w:fldChar w:fldCharType="separate"/>
            </w:r>
            <w:r w:rsidR="009E3B9E">
              <w:rPr>
                <w:noProof/>
                <w:webHidden/>
              </w:rPr>
              <w:t>15</w:t>
            </w:r>
            <w:r w:rsidR="009E3B9E">
              <w:rPr>
                <w:noProof/>
                <w:webHidden/>
              </w:rPr>
              <w:fldChar w:fldCharType="end"/>
            </w:r>
          </w:hyperlink>
        </w:p>
        <w:p w14:paraId="32124583" w14:textId="7811803D" w:rsidR="009E3B9E" w:rsidRDefault="00D4436C">
          <w:pPr>
            <w:pStyle w:val="TOC2"/>
            <w:tabs>
              <w:tab w:val="right" w:leader="dot" w:pos="9350"/>
            </w:tabs>
            <w:rPr>
              <w:rFonts w:eastAsiaTheme="minorEastAsia"/>
              <w:noProof/>
            </w:rPr>
          </w:pPr>
          <w:hyperlink w:anchor="_Toc85978618" w:history="1">
            <w:r w:rsidR="009E3B9E" w:rsidRPr="005D0369">
              <w:rPr>
                <w:rStyle w:val="Hyperlink"/>
                <w:rFonts w:ascii="Arial" w:hAnsi="Arial" w:cs="Arial"/>
                <w:b/>
                <w:bCs/>
                <w:noProof/>
              </w:rPr>
              <w:t>3.5 Written Document Approved by Agency Leadership</w:t>
            </w:r>
            <w:r w:rsidR="009E3B9E">
              <w:rPr>
                <w:noProof/>
                <w:webHidden/>
              </w:rPr>
              <w:tab/>
            </w:r>
            <w:r w:rsidR="009E3B9E">
              <w:rPr>
                <w:noProof/>
                <w:webHidden/>
              </w:rPr>
              <w:fldChar w:fldCharType="begin"/>
            </w:r>
            <w:r w:rsidR="009E3B9E">
              <w:rPr>
                <w:noProof/>
                <w:webHidden/>
              </w:rPr>
              <w:instrText xml:space="preserve"> PAGEREF _Toc85978618 \h </w:instrText>
            </w:r>
            <w:r w:rsidR="009E3B9E">
              <w:rPr>
                <w:noProof/>
                <w:webHidden/>
              </w:rPr>
            </w:r>
            <w:r w:rsidR="009E3B9E">
              <w:rPr>
                <w:noProof/>
                <w:webHidden/>
              </w:rPr>
              <w:fldChar w:fldCharType="separate"/>
            </w:r>
            <w:r w:rsidR="009E3B9E">
              <w:rPr>
                <w:noProof/>
                <w:webHidden/>
              </w:rPr>
              <w:t>15</w:t>
            </w:r>
            <w:r w:rsidR="009E3B9E">
              <w:rPr>
                <w:noProof/>
                <w:webHidden/>
              </w:rPr>
              <w:fldChar w:fldCharType="end"/>
            </w:r>
          </w:hyperlink>
        </w:p>
        <w:p w14:paraId="020177D4" w14:textId="20D19503" w:rsidR="009E3B9E" w:rsidRDefault="00D4436C">
          <w:pPr>
            <w:pStyle w:val="TOC2"/>
            <w:tabs>
              <w:tab w:val="right" w:leader="dot" w:pos="9350"/>
            </w:tabs>
            <w:rPr>
              <w:rFonts w:eastAsiaTheme="minorEastAsia"/>
              <w:noProof/>
            </w:rPr>
          </w:pPr>
          <w:hyperlink w:anchor="_Toc85978619" w:history="1">
            <w:r w:rsidR="009E3B9E" w:rsidRPr="005D0369">
              <w:rPr>
                <w:rStyle w:val="Hyperlink"/>
                <w:rFonts w:ascii="Arial" w:hAnsi="Arial" w:cs="Arial"/>
                <w:b/>
                <w:bCs/>
                <w:noProof/>
              </w:rPr>
              <w:t>3.6 Reviewed and Updated Regularly</w:t>
            </w:r>
            <w:r w:rsidR="009E3B9E">
              <w:rPr>
                <w:noProof/>
                <w:webHidden/>
              </w:rPr>
              <w:tab/>
            </w:r>
            <w:r w:rsidR="009E3B9E">
              <w:rPr>
                <w:noProof/>
                <w:webHidden/>
              </w:rPr>
              <w:fldChar w:fldCharType="begin"/>
            </w:r>
            <w:r w:rsidR="009E3B9E">
              <w:rPr>
                <w:noProof/>
                <w:webHidden/>
              </w:rPr>
              <w:instrText xml:space="preserve"> PAGEREF _Toc85978619 \h </w:instrText>
            </w:r>
            <w:r w:rsidR="009E3B9E">
              <w:rPr>
                <w:noProof/>
                <w:webHidden/>
              </w:rPr>
            </w:r>
            <w:r w:rsidR="009E3B9E">
              <w:rPr>
                <w:noProof/>
                <w:webHidden/>
              </w:rPr>
              <w:fldChar w:fldCharType="separate"/>
            </w:r>
            <w:r w:rsidR="009E3B9E">
              <w:rPr>
                <w:noProof/>
                <w:webHidden/>
              </w:rPr>
              <w:t>16</w:t>
            </w:r>
            <w:r w:rsidR="009E3B9E">
              <w:rPr>
                <w:noProof/>
                <w:webHidden/>
              </w:rPr>
              <w:fldChar w:fldCharType="end"/>
            </w:r>
          </w:hyperlink>
        </w:p>
        <w:p w14:paraId="0D5EAD33" w14:textId="5C5DCAC7" w:rsidR="009E3B9E" w:rsidRDefault="00D4436C">
          <w:pPr>
            <w:pStyle w:val="TOC2"/>
            <w:tabs>
              <w:tab w:val="right" w:leader="dot" w:pos="9350"/>
            </w:tabs>
            <w:rPr>
              <w:rFonts w:eastAsiaTheme="minorEastAsia"/>
              <w:noProof/>
            </w:rPr>
          </w:pPr>
          <w:hyperlink w:anchor="_Toc85978620" w:history="1">
            <w:r w:rsidR="009E3B9E" w:rsidRPr="005D0369">
              <w:rPr>
                <w:rStyle w:val="Hyperlink"/>
                <w:rFonts w:ascii="Arial" w:hAnsi="Arial" w:cs="Arial"/>
                <w:b/>
                <w:bCs/>
                <w:noProof/>
              </w:rPr>
              <w:t>3.7 Provides Guidance / Expectations for Use</w:t>
            </w:r>
            <w:r w:rsidR="009E3B9E">
              <w:rPr>
                <w:noProof/>
                <w:webHidden/>
              </w:rPr>
              <w:tab/>
            </w:r>
            <w:r w:rsidR="009E3B9E">
              <w:rPr>
                <w:noProof/>
                <w:webHidden/>
              </w:rPr>
              <w:fldChar w:fldCharType="begin"/>
            </w:r>
            <w:r w:rsidR="009E3B9E">
              <w:rPr>
                <w:noProof/>
                <w:webHidden/>
              </w:rPr>
              <w:instrText xml:space="preserve"> PAGEREF _Toc85978620 \h </w:instrText>
            </w:r>
            <w:r w:rsidR="009E3B9E">
              <w:rPr>
                <w:noProof/>
                <w:webHidden/>
              </w:rPr>
            </w:r>
            <w:r w:rsidR="009E3B9E">
              <w:rPr>
                <w:noProof/>
                <w:webHidden/>
              </w:rPr>
              <w:fldChar w:fldCharType="separate"/>
            </w:r>
            <w:r w:rsidR="009E3B9E">
              <w:rPr>
                <w:noProof/>
                <w:webHidden/>
              </w:rPr>
              <w:t>17</w:t>
            </w:r>
            <w:r w:rsidR="009E3B9E">
              <w:rPr>
                <w:noProof/>
                <w:webHidden/>
              </w:rPr>
              <w:fldChar w:fldCharType="end"/>
            </w:r>
          </w:hyperlink>
        </w:p>
        <w:p w14:paraId="04274551" w14:textId="3044E52B" w:rsidR="009E3B9E" w:rsidRDefault="00D4436C">
          <w:pPr>
            <w:pStyle w:val="TOC1"/>
            <w:tabs>
              <w:tab w:val="right" w:leader="dot" w:pos="9350"/>
            </w:tabs>
            <w:rPr>
              <w:rFonts w:eastAsiaTheme="minorEastAsia"/>
              <w:noProof/>
            </w:rPr>
          </w:pPr>
          <w:hyperlink w:anchor="_Toc85978621" w:history="1">
            <w:r w:rsidR="009E3B9E" w:rsidRPr="005D0369">
              <w:rPr>
                <w:rStyle w:val="Hyperlink"/>
                <w:rFonts w:ascii="Arial" w:hAnsi="Arial" w:cs="Arial"/>
                <w:b/>
                <w:bCs/>
                <w:noProof/>
              </w:rPr>
              <w:t>Practice Area 4:  Establishing the Context</w:t>
            </w:r>
            <w:r w:rsidR="009E3B9E">
              <w:rPr>
                <w:noProof/>
                <w:webHidden/>
              </w:rPr>
              <w:tab/>
            </w:r>
            <w:r w:rsidR="009E3B9E">
              <w:rPr>
                <w:noProof/>
                <w:webHidden/>
              </w:rPr>
              <w:fldChar w:fldCharType="begin"/>
            </w:r>
            <w:r w:rsidR="009E3B9E">
              <w:rPr>
                <w:noProof/>
                <w:webHidden/>
              </w:rPr>
              <w:instrText xml:space="preserve"> PAGEREF _Toc85978621 \h </w:instrText>
            </w:r>
            <w:r w:rsidR="009E3B9E">
              <w:rPr>
                <w:noProof/>
                <w:webHidden/>
              </w:rPr>
            </w:r>
            <w:r w:rsidR="009E3B9E">
              <w:rPr>
                <w:noProof/>
                <w:webHidden/>
              </w:rPr>
              <w:fldChar w:fldCharType="separate"/>
            </w:r>
            <w:r w:rsidR="009E3B9E">
              <w:rPr>
                <w:noProof/>
                <w:webHidden/>
              </w:rPr>
              <w:t>18</w:t>
            </w:r>
            <w:r w:rsidR="009E3B9E">
              <w:rPr>
                <w:noProof/>
                <w:webHidden/>
              </w:rPr>
              <w:fldChar w:fldCharType="end"/>
            </w:r>
          </w:hyperlink>
        </w:p>
        <w:p w14:paraId="719AD8FD" w14:textId="613836EE" w:rsidR="009E3B9E" w:rsidRDefault="00D4436C">
          <w:pPr>
            <w:pStyle w:val="TOC2"/>
            <w:tabs>
              <w:tab w:val="right" w:leader="dot" w:pos="9350"/>
            </w:tabs>
            <w:rPr>
              <w:rFonts w:eastAsiaTheme="minorEastAsia"/>
              <w:noProof/>
            </w:rPr>
          </w:pPr>
          <w:hyperlink w:anchor="_Toc85978622" w:history="1">
            <w:r w:rsidR="009E3B9E" w:rsidRPr="005D0369">
              <w:rPr>
                <w:rStyle w:val="Hyperlink"/>
                <w:rFonts w:ascii="Arial" w:hAnsi="Arial" w:cs="Arial"/>
                <w:b/>
                <w:bCs/>
                <w:noProof/>
              </w:rPr>
              <w:t>4.1 Description:</w:t>
            </w:r>
            <w:r w:rsidR="009E3B9E">
              <w:rPr>
                <w:noProof/>
                <w:webHidden/>
              </w:rPr>
              <w:tab/>
            </w:r>
            <w:r w:rsidR="009E3B9E">
              <w:rPr>
                <w:noProof/>
                <w:webHidden/>
              </w:rPr>
              <w:fldChar w:fldCharType="begin"/>
            </w:r>
            <w:r w:rsidR="009E3B9E">
              <w:rPr>
                <w:noProof/>
                <w:webHidden/>
              </w:rPr>
              <w:instrText xml:space="preserve"> PAGEREF _Toc85978622 \h </w:instrText>
            </w:r>
            <w:r w:rsidR="009E3B9E">
              <w:rPr>
                <w:noProof/>
                <w:webHidden/>
              </w:rPr>
            </w:r>
            <w:r w:rsidR="009E3B9E">
              <w:rPr>
                <w:noProof/>
                <w:webHidden/>
              </w:rPr>
              <w:fldChar w:fldCharType="separate"/>
            </w:r>
            <w:r w:rsidR="009E3B9E">
              <w:rPr>
                <w:noProof/>
                <w:webHidden/>
              </w:rPr>
              <w:t>18</w:t>
            </w:r>
            <w:r w:rsidR="009E3B9E">
              <w:rPr>
                <w:noProof/>
                <w:webHidden/>
              </w:rPr>
              <w:fldChar w:fldCharType="end"/>
            </w:r>
          </w:hyperlink>
        </w:p>
        <w:p w14:paraId="5C835453" w14:textId="7C2B3818" w:rsidR="009E3B9E" w:rsidRDefault="00D4436C">
          <w:pPr>
            <w:pStyle w:val="TOC2"/>
            <w:tabs>
              <w:tab w:val="right" w:leader="dot" w:pos="9350"/>
            </w:tabs>
            <w:rPr>
              <w:rFonts w:eastAsiaTheme="minorEastAsia"/>
              <w:noProof/>
            </w:rPr>
          </w:pPr>
          <w:hyperlink w:anchor="_Toc85978623" w:history="1">
            <w:r w:rsidR="009E3B9E" w:rsidRPr="005D0369">
              <w:rPr>
                <w:rStyle w:val="Hyperlink"/>
                <w:rFonts w:ascii="Arial" w:hAnsi="Arial" w:cs="Arial"/>
                <w:b/>
                <w:bCs/>
                <w:noProof/>
              </w:rPr>
              <w:t>4.2 Considers Objectives and Constraints</w:t>
            </w:r>
            <w:r w:rsidR="009E3B9E">
              <w:rPr>
                <w:noProof/>
                <w:webHidden/>
              </w:rPr>
              <w:tab/>
            </w:r>
            <w:r w:rsidR="009E3B9E">
              <w:rPr>
                <w:noProof/>
                <w:webHidden/>
              </w:rPr>
              <w:fldChar w:fldCharType="begin"/>
            </w:r>
            <w:r w:rsidR="009E3B9E">
              <w:rPr>
                <w:noProof/>
                <w:webHidden/>
              </w:rPr>
              <w:instrText xml:space="preserve"> PAGEREF _Toc85978623 \h </w:instrText>
            </w:r>
            <w:r w:rsidR="009E3B9E">
              <w:rPr>
                <w:noProof/>
                <w:webHidden/>
              </w:rPr>
            </w:r>
            <w:r w:rsidR="009E3B9E">
              <w:rPr>
                <w:noProof/>
                <w:webHidden/>
              </w:rPr>
              <w:fldChar w:fldCharType="separate"/>
            </w:r>
            <w:r w:rsidR="009E3B9E">
              <w:rPr>
                <w:noProof/>
                <w:webHidden/>
              </w:rPr>
              <w:t>18</w:t>
            </w:r>
            <w:r w:rsidR="009E3B9E">
              <w:rPr>
                <w:noProof/>
                <w:webHidden/>
              </w:rPr>
              <w:fldChar w:fldCharType="end"/>
            </w:r>
          </w:hyperlink>
        </w:p>
        <w:p w14:paraId="3546DC14" w14:textId="6124E958" w:rsidR="009E3B9E" w:rsidRDefault="00D4436C">
          <w:pPr>
            <w:pStyle w:val="TOC2"/>
            <w:tabs>
              <w:tab w:val="right" w:leader="dot" w:pos="9350"/>
            </w:tabs>
            <w:rPr>
              <w:rFonts w:eastAsiaTheme="minorEastAsia"/>
              <w:noProof/>
            </w:rPr>
          </w:pPr>
          <w:hyperlink w:anchor="_Toc85978624" w:history="1">
            <w:r w:rsidR="009E3B9E" w:rsidRPr="005D0369">
              <w:rPr>
                <w:rStyle w:val="Hyperlink"/>
                <w:rFonts w:ascii="Arial" w:hAnsi="Arial" w:cs="Arial"/>
                <w:b/>
                <w:bCs/>
                <w:noProof/>
              </w:rPr>
              <w:t>4.3 Considers the Internal and External Environment</w:t>
            </w:r>
            <w:r w:rsidR="009E3B9E">
              <w:rPr>
                <w:noProof/>
                <w:webHidden/>
              </w:rPr>
              <w:tab/>
            </w:r>
            <w:r w:rsidR="009E3B9E">
              <w:rPr>
                <w:noProof/>
                <w:webHidden/>
              </w:rPr>
              <w:fldChar w:fldCharType="begin"/>
            </w:r>
            <w:r w:rsidR="009E3B9E">
              <w:rPr>
                <w:noProof/>
                <w:webHidden/>
              </w:rPr>
              <w:instrText xml:space="preserve"> PAGEREF _Toc85978624 \h </w:instrText>
            </w:r>
            <w:r w:rsidR="009E3B9E">
              <w:rPr>
                <w:noProof/>
                <w:webHidden/>
              </w:rPr>
            </w:r>
            <w:r w:rsidR="009E3B9E">
              <w:rPr>
                <w:noProof/>
                <w:webHidden/>
              </w:rPr>
              <w:fldChar w:fldCharType="separate"/>
            </w:r>
            <w:r w:rsidR="009E3B9E">
              <w:rPr>
                <w:noProof/>
                <w:webHidden/>
              </w:rPr>
              <w:t>19</w:t>
            </w:r>
            <w:r w:rsidR="009E3B9E">
              <w:rPr>
                <w:noProof/>
                <w:webHidden/>
              </w:rPr>
              <w:fldChar w:fldCharType="end"/>
            </w:r>
          </w:hyperlink>
        </w:p>
        <w:p w14:paraId="7A75C2A1" w14:textId="2962A8EC" w:rsidR="009E3B9E" w:rsidRDefault="00D4436C">
          <w:pPr>
            <w:pStyle w:val="TOC2"/>
            <w:tabs>
              <w:tab w:val="right" w:leader="dot" w:pos="9350"/>
            </w:tabs>
            <w:rPr>
              <w:rFonts w:eastAsiaTheme="minorEastAsia"/>
              <w:noProof/>
            </w:rPr>
          </w:pPr>
          <w:hyperlink w:anchor="_Toc85978625" w:history="1">
            <w:r w:rsidR="009E3B9E" w:rsidRPr="005D0369">
              <w:rPr>
                <w:rStyle w:val="Hyperlink"/>
                <w:rFonts w:ascii="Arial" w:hAnsi="Arial" w:cs="Arial"/>
                <w:b/>
                <w:bCs/>
                <w:noProof/>
              </w:rPr>
              <w:t>4.4 Set Risk Criteria</w:t>
            </w:r>
            <w:r w:rsidR="009E3B9E">
              <w:rPr>
                <w:noProof/>
                <w:webHidden/>
              </w:rPr>
              <w:tab/>
            </w:r>
            <w:r w:rsidR="009E3B9E">
              <w:rPr>
                <w:noProof/>
                <w:webHidden/>
              </w:rPr>
              <w:fldChar w:fldCharType="begin"/>
            </w:r>
            <w:r w:rsidR="009E3B9E">
              <w:rPr>
                <w:noProof/>
                <w:webHidden/>
              </w:rPr>
              <w:instrText xml:space="preserve"> PAGEREF _Toc85978625 \h </w:instrText>
            </w:r>
            <w:r w:rsidR="009E3B9E">
              <w:rPr>
                <w:noProof/>
                <w:webHidden/>
              </w:rPr>
            </w:r>
            <w:r w:rsidR="009E3B9E">
              <w:rPr>
                <w:noProof/>
                <w:webHidden/>
              </w:rPr>
              <w:fldChar w:fldCharType="separate"/>
            </w:r>
            <w:r w:rsidR="009E3B9E">
              <w:rPr>
                <w:noProof/>
                <w:webHidden/>
              </w:rPr>
              <w:t>20</w:t>
            </w:r>
            <w:r w:rsidR="009E3B9E">
              <w:rPr>
                <w:noProof/>
                <w:webHidden/>
              </w:rPr>
              <w:fldChar w:fldCharType="end"/>
            </w:r>
          </w:hyperlink>
        </w:p>
        <w:p w14:paraId="35611EB8" w14:textId="12B892C0" w:rsidR="00C136C5" w:rsidRDefault="001906AC" w:rsidP="00C136C5">
          <w:pPr>
            <w:rPr>
              <w:b/>
              <w:bCs/>
              <w:noProof/>
            </w:rPr>
          </w:pPr>
          <w:r w:rsidRPr="009E3B9E">
            <w:rPr>
              <w:rFonts w:ascii="Arial" w:hAnsi="Arial" w:cs="Arial"/>
              <w:b/>
              <w:bCs/>
              <w:noProof/>
            </w:rPr>
            <w:lastRenderedPageBreak/>
            <w:fldChar w:fldCharType="end"/>
          </w:r>
        </w:p>
      </w:sdtContent>
    </w:sdt>
    <w:p w14:paraId="5EA051F6" w14:textId="513690E2" w:rsidR="001906AC" w:rsidRPr="001E0E02" w:rsidRDefault="001906AC" w:rsidP="00EF7610">
      <w:pPr>
        <w:pStyle w:val="Heading1"/>
        <w:spacing w:before="0" w:after="120"/>
        <w:rPr>
          <w:rFonts w:ascii="Arial" w:hAnsi="Arial" w:cs="Arial"/>
          <w:b/>
          <w:bCs/>
          <w:color w:val="000000" w:themeColor="text1"/>
          <w:sz w:val="24"/>
          <w:szCs w:val="24"/>
        </w:rPr>
      </w:pPr>
      <w:bookmarkStart w:id="1" w:name="_Toc85978593"/>
      <w:r w:rsidRPr="001E0E02">
        <w:rPr>
          <w:rFonts w:ascii="Arial" w:hAnsi="Arial" w:cs="Arial"/>
          <w:b/>
          <w:bCs/>
          <w:color w:val="000000" w:themeColor="text1"/>
          <w:sz w:val="24"/>
          <w:szCs w:val="24"/>
        </w:rPr>
        <w:t>Preamble</w:t>
      </w:r>
      <w:bookmarkEnd w:id="1"/>
    </w:p>
    <w:p w14:paraId="47752FF8" w14:textId="77777777" w:rsidR="001906AC" w:rsidRPr="00157314" w:rsidRDefault="001906AC" w:rsidP="00A47B55">
      <w:pPr>
        <w:spacing w:after="0"/>
        <w:rPr>
          <w:rFonts w:ascii="Arial" w:hAnsi="Arial" w:cs="Arial"/>
          <w:sz w:val="20"/>
          <w:szCs w:val="20"/>
        </w:rPr>
      </w:pPr>
      <w:r w:rsidRPr="00157314">
        <w:rPr>
          <w:rFonts w:ascii="Arial" w:hAnsi="Arial" w:cs="Arial"/>
          <w:sz w:val="20"/>
          <w:szCs w:val="20"/>
        </w:rPr>
        <w:t>Association for Federal Enterprise Risk Management (AFERM) Federal ERM Areas of Practice Guidance 2021:</w:t>
      </w:r>
    </w:p>
    <w:p w14:paraId="75BE229E" w14:textId="5B27484E" w:rsidR="001906AC" w:rsidRPr="00157314" w:rsidRDefault="001906AC" w:rsidP="001906AC">
      <w:pPr>
        <w:numPr>
          <w:ilvl w:val="0"/>
          <w:numId w:val="1"/>
        </w:numPr>
        <w:contextualSpacing/>
        <w:rPr>
          <w:rFonts w:ascii="Arial" w:hAnsi="Arial" w:cs="Arial"/>
          <w:sz w:val="20"/>
          <w:szCs w:val="20"/>
        </w:rPr>
      </w:pPr>
      <w:r w:rsidRPr="00157314">
        <w:rPr>
          <w:rFonts w:ascii="Arial" w:hAnsi="Arial" w:cs="Arial"/>
          <w:sz w:val="20"/>
          <w:szCs w:val="20"/>
        </w:rPr>
        <w:t>Governance</w:t>
      </w:r>
      <w:r w:rsidR="00715457">
        <w:rPr>
          <w:rFonts w:ascii="Arial" w:hAnsi="Arial" w:cs="Arial"/>
          <w:sz w:val="20"/>
          <w:szCs w:val="20"/>
        </w:rPr>
        <w:t>,</w:t>
      </w:r>
    </w:p>
    <w:p w14:paraId="1A430C53" w14:textId="0D0DCF1A" w:rsidR="001906AC" w:rsidRPr="00157314" w:rsidRDefault="001906AC" w:rsidP="001906AC">
      <w:pPr>
        <w:numPr>
          <w:ilvl w:val="0"/>
          <w:numId w:val="1"/>
        </w:numPr>
        <w:contextualSpacing/>
        <w:rPr>
          <w:rFonts w:ascii="Arial" w:hAnsi="Arial" w:cs="Arial"/>
          <w:sz w:val="20"/>
          <w:szCs w:val="20"/>
        </w:rPr>
      </w:pPr>
      <w:r w:rsidRPr="00157314">
        <w:rPr>
          <w:rFonts w:ascii="Arial" w:hAnsi="Arial" w:cs="Arial"/>
          <w:sz w:val="20"/>
          <w:szCs w:val="20"/>
        </w:rPr>
        <w:t>ERM Maturity Model and Maturity Assessment</w:t>
      </w:r>
      <w:r w:rsidR="00715457">
        <w:rPr>
          <w:rFonts w:ascii="Arial" w:hAnsi="Arial" w:cs="Arial"/>
          <w:sz w:val="20"/>
          <w:szCs w:val="20"/>
        </w:rPr>
        <w:t>,</w:t>
      </w:r>
    </w:p>
    <w:p w14:paraId="193C889F" w14:textId="33A9D68D" w:rsidR="001906AC" w:rsidRPr="00157314" w:rsidRDefault="001906AC" w:rsidP="001906AC">
      <w:pPr>
        <w:numPr>
          <w:ilvl w:val="0"/>
          <w:numId w:val="1"/>
        </w:numPr>
        <w:contextualSpacing/>
        <w:rPr>
          <w:rFonts w:ascii="Arial" w:hAnsi="Arial" w:cs="Arial"/>
          <w:sz w:val="20"/>
          <w:szCs w:val="20"/>
        </w:rPr>
      </w:pPr>
      <w:r w:rsidRPr="00157314">
        <w:rPr>
          <w:rFonts w:ascii="Arial" w:hAnsi="Arial" w:cs="Arial"/>
          <w:sz w:val="20"/>
          <w:szCs w:val="20"/>
        </w:rPr>
        <w:t>Risk Appetite Statement</w:t>
      </w:r>
      <w:r w:rsidR="00715457">
        <w:rPr>
          <w:rFonts w:ascii="Arial" w:hAnsi="Arial" w:cs="Arial"/>
          <w:sz w:val="20"/>
          <w:szCs w:val="20"/>
        </w:rPr>
        <w:t>, and</w:t>
      </w:r>
    </w:p>
    <w:p w14:paraId="425205A4" w14:textId="1598BA43" w:rsidR="001906AC" w:rsidRPr="00157314" w:rsidRDefault="001906AC" w:rsidP="008B3576">
      <w:pPr>
        <w:numPr>
          <w:ilvl w:val="0"/>
          <w:numId w:val="1"/>
        </w:numPr>
        <w:spacing w:after="120"/>
        <w:rPr>
          <w:rFonts w:ascii="Arial" w:hAnsi="Arial" w:cs="Arial"/>
          <w:sz w:val="20"/>
          <w:szCs w:val="20"/>
        </w:rPr>
      </w:pPr>
      <w:r w:rsidRPr="00157314">
        <w:rPr>
          <w:rFonts w:ascii="Arial" w:hAnsi="Arial" w:cs="Arial"/>
          <w:sz w:val="20"/>
          <w:szCs w:val="20"/>
        </w:rPr>
        <w:t>Establishing the Context</w:t>
      </w:r>
      <w:r w:rsidR="00715457">
        <w:rPr>
          <w:rFonts w:ascii="Arial" w:hAnsi="Arial" w:cs="Arial"/>
          <w:sz w:val="20"/>
          <w:szCs w:val="20"/>
        </w:rPr>
        <w:t>.</w:t>
      </w:r>
    </w:p>
    <w:p w14:paraId="5FAF4229" w14:textId="77777777" w:rsidR="001906AC" w:rsidRPr="00157314" w:rsidRDefault="001906AC" w:rsidP="008B3576">
      <w:pPr>
        <w:spacing w:after="120"/>
        <w:rPr>
          <w:rFonts w:ascii="Arial" w:hAnsi="Arial" w:cs="Arial"/>
          <w:sz w:val="20"/>
          <w:szCs w:val="20"/>
        </w:rPr>
      </w:pPr>
      <w:r w:rsidRPr="00157314">
        <w:rPr>
          <w:rFonts w:ascii="Arial" w:hAnsi="Arial" w:cs="Arial"/>
          <w:sz w:val="20"/>
          <w:szCs w:val="20"/>
        </w:rPr>
        <w:t>This document is intended to provide guidance and is not meant to be an enforceable standard against which an agency ERM program is assessed. The key principles and sub-principles provided herein are intended to support and not conflict with requirements established by authoritative government entities such as the Office of Management and Budget, and guidance / recommendations provided through the Federal ERM Playbook. By design, these sources of government ERM program guidance provide agencies with significant flexibility and latitude to structure ERM programs to meet the unique mission, culture and needs of the organization. This document amplifies those government sources with key attributes associated with various Federal ERM areas of practice.</w:t>
      </w:r>
    </w:p>
    <w:p w14:paraId="618A1A13" w14:textId="77777777" w:rsidR="001906AC" w:rsidRPr="00157314" w:rsidRDefault="001906AC" w:rsidP="008B3576">
      <w:pPr>
        <w:spacing w:after="120"/>
        <w:rPr>
          <w:rFonts w:ascii="Arial" w:hAnsi="Arial" w:cs="Arial"/>
          <w:sz w:val="20"/>
          <w:szCs w:val="20"/>
        </w:rPr>
      </w:pPr>
      <w:r w:rsidRPr="00157314">
        <w:rPr>
          <w:rFonts w:ascii="Arial" w:hAnsi="Arial" w:cs="Arial"/>
          <w:sz w:val="20"/>
          <w:szCs w:val="20"/>
        </w:rPr>
        <w:t xml:space="preserve">This guidance applies directly to ERM practitioners within U.S. Government Federal Agencies but may have broader application to agencies / organizations at other layers of government. The guidance is designed to provide practical information in the form of key attributes to assist ERM program leaders to develop or strengthen key aspects of their agency’s ERM program. </w:t>
      </w:r>
    </w:p>
    <w:p w14:paraId="0A173C6C" w14:textId="77777777" w:rsidR="001906AC" w:rsidRPr="00157314" w:rsidRDefault="001906AC" w:rsidP="001906AC">
      <w:pPr>
        <w:rPr>
          <w:rFonts w:ascii="Arial" w:hAnsi="Arial" w:cs="Arial"/>
          <w:sz w:val="20"/>
          <w:szCs w:val="20"/>
        </w:rPr>
      </w:pPr>
      <w:r w:rsidRPr="00157314">
        <w:rPr>
          <w:rFonts w:ascii="Arial" w:hAnsi="Arial" w:cs="Arial"/>
          <w:sz w:val="20"/>
          <w:szCs w:val="20"/>
        </w:rPr>
        <w:t>The value of this guidance will vary between Federal agencies and organizations based on several factors. These considerations include but are not limited to the type of organization (i.e., Department, major sub-component, independent agency etc.); governance structure (e.g., single leader or a Board of Governors or Commissioners); organization size; level of ERM program maturity; placement of the ERM function within the organization; internal governance model; and the agency mission and strategy.</w:t>
      </w:r>
    </w:p>
    <w:p w14:paraId="3875B5D4" w14:textId="77777777" w:rsidR="001906AC" w:rsidRPr="00EB0034" w:rsidRDefault="001906AC" w:rsidP="00EF7610">
      <w:pPr>
        <w:pStyle w:val="Heading1"/>
        <w:spacing w:before="120" w:after="120"/>
        <w:rPr>
          <w:rFonts w:ascii="Arial" w:hAnsi="Arial" w:cs="Arial"/>
          <w:b/>
          <w:bCs/>
          <w:color w:val="000000" w:themeColor="text1"/>
          <w:sz w:val="24"/>
          <w:szCs w:val="24"/>
        </w:rPr>
      </w:pPr>
      <w:bookmarkStart w:id="2" w:name="_Toc85978594"/>
      <w:r w:rsidRPr="00EB0034">
        <w:rPr>
          <w:rFonts w:ascii="Arial" w:hAnsi="Arial" w:cs="Arial"/>
          <w:b/>
          <w:bCs/>
          <w:color w:val="000000" w:themeColor="text1"/>
          <w:sz w:val="24"/>
          <w:szCs w:val="24"/>
        </w:rPr>
        <w:t>Background</w:t>
      </w:r>
      <w:bookmarkEnd w:id="2"/>
    </w:p>
    <w:p w14:paraId="16CD6182" w14:textId="56C742A8" w:rsidR="001906AC" w:rsidRPr="00157314" w:rsidRDefault="001906AC" w:rsidP="008B3576">
      <w:pPr>
        <w:spacing w:after="120"/>
        <w:rPr>
          <w:rFonts w:ascii="Arial" w:hAnsi="Arial" w:cs="Arial"/>
          <w:sz w:val="20"/>
          <w:szCs w:val="20"/>
        </w:rPr>
      </w:pPr>
      <w:r w:rsidRPr="00157314">
        <w:rPr>
          <w:rFonts w:ascii="Arial" w:hAnsi="Arial" w:cs="Arial"/>
          <w:sz w:val="20"/>
          <w:szCs w:val="20"/>
        </w:rPr>
        <w:t xml:space="preserve">The AFERM Vision is to </w:t>
      </w:r>
      <w:r w:rsidRPr="00157314">
        <w:rPr>
          <w:rFonts w:ascii="Arial" w:hAnsi="Arial" w:cs="Arial"/>
          <w:i/>
          <w:iCs/>
          <w:sz w:val="20"/>
          <w:szCs w:val="20"/>
        </w:rPr>
        <w:t>Be recognized as a credible authority and leader in promoting the effective application of enterprise risk management in the public sector</w:t>
      </w:r>
      <w:r w:rsidRPr="00157314">
        <w:rPr>
          <w:rFonts w:ascii="Arial" w:hAnsi="Arial" w:cs="Arial"/>
          <w:sz w:val="20"/>
          <w:szCs w:val="20"/>
        </w:rPr>
        <w:t xml:space="preserve">. Two of the Association’s supporting Strategic Goals for 2020 – 2025 are to 1) Advance the Federal Government ERM Profession, and 2) Influence Federal Government ERM Practices. </w:t>
      </w:r>
      <w:r w:rsidR="0039232E">
        <w:rPr>
          <w:rFonts w:ascii="Arial" w:hAnsi="Arial" w:cs="Arial"/>
          <w:sz w:val="20"/>
          <w:szCs w:val="20"/>
        </w:rPr>
        <w:t>In</w:t>
      </w:r>
      <w:r w:rsidRPr="00157314">
        <w:rPr>
          <w:rFonts w:ascii="Arial" w:hAnsi="Arial" w:cs="Arial"/>
          <w:sz w:val="20"/>
          <w:szCs w:val="20"/>
        </w:rPr>
        <w:t xml:space="preserve"> support</w:t>
      </w:r>
      <w:r w:rsidR="0039232E">
        <w:rPr>
          <w:rFonts w:ascii="Arial" w:hAnsi="Arial" w:cs="Arial"/>
          <w:sz w:val="20"/>
          <w:szCs w:val="20"/>
        </w:rPr>
        <w:t xml:space="preserve"> </w:t>
      </w:r>
      <w:r w:rsidR="0086256E">
        <w:rPr>
          <w:rFonts w:ascii="Arial" w:hAnsi="Arial" w:cs="Arial"/>
          <w:sz w:val="20"/>
          <w:szCs w:val="20"/>
        </w:rPr>
        <w:t>of</w:t>
      </w:r>
      <w:r w:rsidRPr="00157314">
        <w:rPr>
          <w:rFonts w:ascii="Arial" w:hAnsi="Arial" w:cs="Arial"/>
          <w:sz w:val="20"/>
          <w:szCs w:val="20"/>
        </w:rPr>
        <w:t xml:space="preserve"> these goals</w:t>
      </w:r>
      <w:r w:rsidR="00FE3613">
        <w:rPr>
          <w:rFonts w:ascii="Arial" w:hAnsi="Arial" w:cs="Arial"/>
          <w:sz w:val="20"/>
          <w:szCs w:val="20"/>
        </w:rPr>
        <w:t>,</w:t>
      </w:r>
      <w:r w:rsidRPr="00157314">
        <w:rPr>
          <w:rFonts w:ascii="Arial" w:hAnsi="Arial" w:cs="Arial"/>
          <w:sz w:val="20"/>
          <w:szCs w:val="20"/>
        </w:rPr>
        <w:t xml:space="preserve"> the AFERM Board of Directors established a working group in October 2020 to evaluate and recommend whether the Association should develop an ERM Standard. Based on the working group recommendation, the Board approved moving forward on this initiative during the January 2021 monthly Board meeting.</w:t>
      </w:r>
    </w:p>
    <w:p w14:paraId="60226362" w14:textId="77777777" w:rsidR="001906AC" w:rsidRPr="00157314" w:rsidRDefault="001906AC" w:rsidP="00A47B55">
      <w:pPr>
        <w:spacing w:after="0"/>
        <w:rPr>
          <w:rFonts w:ascii="Arial" w:hAnsi="Arial" w:cs="Arial"/>
          <w:sz w:val="20"/>
          <w:szCs w:val="20"/>
        </w:rPr>
      </w:pPr>
      <w:r w:rsidRPr="00157314">
        <w:rPr>
          <w:rFonts w:ascii="Arial" w:hAnsi="Arial" w:cs="Arial"/>
          <w:sz w:val="20"/>
          <w:szCs w:val="20"/>
        </w:rPr>
        <w:t xml:space="preserve">To shape the development efforts of the working group, the Board approved 7 general design objectives. This document should:  </w:t>
      </w:r>
    </w:p>
    <w:p w14:paraId="224B986B" w14:textId="4653FCC2" w:rsidR="001906AC" w:rsidRPr="00157314" w:rsidRDefault="001906AC" w:rsidP="001906AC">
      <w:pPr>
        <w:numPr>
          <w:ilvl w:val="0"/>
          <w:numId w:val="4"/>
        </w:numPr>
        <w:contextualSpacing/>
        <w:rPr>
          <w:rFonts w:ascii="Arial" w:hAnsi="Arial" w:cs="Arial"/>
          <w:sz w:val="20"/>
          <w:szCs w:val="20"/>
        </w:rPr>
      </w:pPr>
      <w:r w:rsidRPr="00157314">
        <w:rPr>
          <w:rFonts w:ascii="Arial" w:hAnsi="Arial" w:cs="Arial"/>
          <w:sz w:val="20"/>
          <w:szCs w:val="20"/>
        </w:rPr>
        <w:t>Provide guidance on how to design and sustain a</w:t>
      </w:r>
      <w:r w:rsidR="00CF5567">
        <w:rPr>
          <w:rFonts w:ascii="Arial" w:hAnsi="Arial" w:cs="Arial"/>
          <w:sz w:val="20"/>
          <w:szCs w:val="20"/>
        </w:rPr>
        <w:t>n</w:t>
      </w:r>
      <w:r w:rsidRPr="00157314">
        <w:rPr>
          <w:rFonts w:ascii="Arial" w:hAnsi="Arial" w:cs="Arial"/>
          <w:sz w:val="20"/>
          <w:szCs w:val="20"/>
        </w:rPr>
        <w:t xml:space="preserve"> ERM program</w:t>
      </w:r>
      <w:r w:rsidR="00621834">
        <w:rPr>
          <w:rFonts w:ascii="Arial" w:hAnsi="Arial" w:cs="Arial"/>
          <w:sz w:val="20"/>
          <w:szCs w:val="20"/>
        </w:rPr>
        <w:t>,</w:t>
      </w:r>
    </w:p>
    <w:p w14:paraId="49231757" w14:textId="1F1471B9" w:rsidR="001906AC" w:rsidRPr="00157314" w:rsidRDefault="001906AC" w:rsidP="001906AC">
      <w:pPr>
        <w:numPr>
          <w:ilvl w:val="0"/>
          <w:numId w:val="4"/>
        </w:numPr>
        <w:contextualSpacing/>
        <w:rPr>
          <w:rFonts w:ascii="Arial" w:hAnsi="Arial" w:cs="Arial"/>
          <w:sz w:val="20"/>
          <w:szCs w:val="20"/>
        </w:rPr>
      </w:pPr>
      <w:r w:rsidRPr="00157314">
        <w:rPr>
          <w:rFonts w:ascii="Arial" w:hAnsi="Arial" w:cs="Arial"/>
          <w:sz w:val="20"/>
          <w:szCs w:val="20"/>
        </w:rPr>
        <w:t>Be based on leading practices and publicly available documents</w:t>
      </w:r>
      <w:r w:rsidR="00621834">
        <w:rPr>
          <w:rFonts w:ascii="Arial" w:hAnsi="Arial" w:cs="Arial"/>
          <w:sz w:val="20"/>
          <w:szCs w:val="20"/>
        </w:rPr>
        <w:t>,</w:t>
      </w:r>
    </w:p>
    <w:p w14:paraId="62432F9B" w14:textId="6E5B987A" w:rsidR="001906AC" w:rsidRPr="00157314" w:rsidRDefault="001906AC" w:rsidP="001906AC">
      <w:pPr>
        <w:numPr>
          <w:ilvl w:val="0"/>
          <w:numId w:val="4"/>
        </w:numPr>
        <w:contextualSpacing/>
        <w:rPr>
          <w:rFonts w:ascii="Arial" w:hAnsi="Arial" w:cs="Arial"/>
          <w:sz w:val="20"/>
          <w:szCs w:val="20"/>
        </w:rPr>
      </w:pPr>
      <w:r w:rsidRPr="00157314">
        <w:rPr>
          <w:rFonts w:ascii="Arial" w:hAnsi="Arial" w:cs="Arial"/>
          <w:sz w:val="20"/>
          <w:szCs w:val="20"/>
        </w:rPr>
        <w:t>Be applicable to a wide range of agencies varying in size, complexity, mission, and risk culture</w:t>
      </w:r>
      <w:r w:rsidR="00621834">
        <w:rPr>
          <w:rFonts w:ascii="Arial" w:hAnsi="Arial" w:cs="Arial"/>
          <w:sz w:val="20"/>
          <w:szCs w:val="20"/>
        </w:rPr>
        <w:t>,</w:t>
      </w:r>
    </w:p>
    <w:p w14:paraId="468646B1" w14:textId="4AF56B18" w:rsidR="001906AC" w:rsidRPr="00157314" w:rsidRDefault="001906AC" w:rsidP="001906AC">
      <w:pPr>
        <w:numPr>
          <w:ilvl w:val="0"/>
          <w:numId w:val="4"/>
        </w:numPr>
        <w:contextualSpacing/>
        <w:rPr>
          <w:rFonts w:ascii="Arial" w:hAnsi="Arial" w:cs="Arial"/>
          <w:sz w:val="20"/>
          <w:szCs w:val="20"/>
        </w:rPr>
      </w:pPr>
      <w:r w:rsidRPr="00157314">
        <w:rPr>
          <w:rFonts w:ascii="Arial" w:hAnsi="Arial" w:cs="Arial"/>
          <w:sz w:val="20"/>
          <w:szCs w:val="20"/>
        </w:rPr>
        <w:t>Define what is technically required and provide one or more methods where appropriate</w:t>
      </w:r>
      <w:r w:rsidR="00621834">
        <w:rPr>
          <w:rFonts w:ascii="Arial" w:hAnsi="Arial" w:cs="Arial"/>
          <w:sz w:val="20"/>
          <w:szCs w:val="20"/>
        </w:rPr>
        <w:t>,</w:t>
      </w:r>
    </w:p>
    <w:p w14:paraId="2852D808" w14:textId="441A4B6A" w:rsidR="001906AC" w:rsidRPr="00157314" w:rsidRDefault="001906AC" w:rsidP="001906AC">
      <w:pPr>
        <w:numPr>
          <w:ilvl w:val="0"/>
          <w:numId w:val="4"/>
        </w:numPr>
        <w:contextualSpacing/>
        <w:rPr>
          <w:rFonts w:ascii="Arial" w:hAnsi="Arial" w:cs="Arial"/>
          <w:sz w:val="20"/>
          <w:szCs w:val="20"/>
        </w:rPr>
      </w:pPr>
      <w:r w:rsidRPr="00157314">
        <w:rPr>
          <w:rFonts w:ascii="Arial" w:hAnsi="Arial" w:cs="Arial"/>
          <w:sz w:val="20"/>
          <w:szCs w:val="20"/>
        </w:rPr>
        <w:t>Be subject to Peer Review process</w:t>
      </w:r>
      <w:r w:rsidR="00621834">
        <w:rPr>
          <w:rFonts w:ascii="Arial" w:hAnsi="Arial" w:cs="Arial"/>
          <w:sz w:val="20"/>
          <w:szCs w:val="20"/>
        </w:rPr>
        <w:t>,</w:t>
      </w:r>
    </w:p>
    <w:p w14:paraId="0D367BAF" w14:textId="4B0F0C10" w:rsidR="001906AC" w:rsidRPr="00157314" w:rsidRDefault="001906AC" w:rsidP="001906AC">
      <w:pPr>
        <w:numPr>
          <w:ilvl w:val="0"/>
          <w:numId w:val="4"/>
        </w:numPr>
        <w:contextualSpacing/>
        <w:rPr>
          <w:rFonts w:ascii="Arial" w:hAnsi="Arial" w:cs="Arial"/>
          <w:sz w:val="20"/>
          <w:szCs w:val="20"/>
        </w:rPr>
      </w:pPr>
      <w:r w:rsidRPr="00157314">
        <w:rPr>
          <w:rFonts w:ascii="Arial" w:hAnsi="Arial" w:cs="Arial"/>
          <w:sz w:val="20"/>
          <w:szCs w:val="20"/>
        </w:rPr>
        <w:t>Address the need to regularly update the portfolio of risks to respond to change in context</w:t>
      </w:r>
      <w:r w:rsidR="00621834">
        <w:rPr>
          <w:rFonts w:ascii="Arial" w:hAnsi="Arial" w:cs="Arial"/>
          <w:sz w:val="20"/>
          <w:szCs w:val="20"/>
        </w:rPr>
        <w:t>, and</w:t>
      </w:r>
    </w:p>
    <w:p w14:paraId="7E3394B4" w14:textId="1B4EA28C" w:rsidR="001906AC" w:rsidRPr="00157314" w:rsidRDefault="001906AC" w:rsidP="001906AC">
      <w:pPr>
        <w:numPr>
          <w:ilvl w:val="0"/>
          <w:numId w:val="4"/>
        </w:numPr>
        <w:contextualSpacing/>
        <w:rPr>
          <w:rFonts w:ascii="Arial" w:hAnsi="Arial" w:cs="Arial"/>
          <w:sz w:val="20"/>
          <w:szCs w:val="20"/>
        </w:rPr>
      </w:pPr>
      <w:r w:rsidRPr="00157314">
        <w:rPr>
          <w:rFonts w:ascii="Arial" w:hAnsi="Arial" w:cs="Arial"/>
          <w:sz w:val="20"/>
          <w:szCs w:val="20"/>
        </w:rPr>
        <w:t>Be a living document updated as the state of ERM knowledge improves</w:t>
      </w:r>
      <w:r w:rsidR="00621834">
        <w:rPr>
          <w:rFonts w:ascii="Arial" w:hAnsi="Arial" w:cs="Arial"/>
          <w:sz w:val="20"/>
          <w:szCs w:val="20"/>
        </w:rPr>
        <w:t>.</w:t>
      </w:r>
    </w:p>
    <w:p w14:paraId="1BDCBD12" w14:textId="56051604" w:rsidR="001906AC" w:rsidRPr="00157314" w:rsidRDefault="001906AC" w:rsidP="00A47B55">
      <w:pPr>
        <w:spacing w:before="240" w:after="0"/>
        <w:rPr>
          <w:rFonts w:ascii="Arial" w:hAnsi="Arial" w:cs="Arial"/>
          <w:sz w:val="20"/>
          <w:szCs w:val="20"/>
        </w:rPr>
      </w:pPr>
      <w:r w:rsidRPr="00157314">
        <w:rPr>
          <w:rFonts w:ascii="Arial" w:hAnsi="Arial" w:cs="Arial"/>
          <w:sz w:val="20"/>
          <w:szCs w:val="20"/>
        </w:rPr>
        <w:t>The underpinning for this effort is a common understanding that ERM programs are designed and operate according to the following principles:</w:t>
      </w:r>
    </w:p>
    <w:p w14:paraId="7E4E22CB" w14:textId="555E1BEF" w:rsidR="001906AC" w:rsidRPr="00157314" w:rsidRDefault="001906AC" w:rsidP="00A47B55">
      <w:pPr>
        <w:numPr>
          <w:ilvl w:val="0"/>
          <w:numId w:val="2"/>
        </w:numPr>
        <w:spacing w:after="0"/>
        <w:contextualSpacing/>
        <w:rPr>
          <w:rFonts w:ascii="Arial" w:hAnsi="Arial" w:cs="Arial"/>
          <w:sz w:val="20"/>
          <w:szCs w:val="20"/>
        </w:rPr>
      </w:pPr>
      <w:r w:rsidRPr="00157314">
        <w:rPr>
          <w:rFonts w:ascii="Arial" w:hAnsi="Arial" w:cs="Arial"/>
          <w:sz w:val="20"/>
          <w:szCs w:val="20"/>
        </w:rPr>
        <w:t>create and protect value</w:t>
      </w:r>
      <w:r w:rsidR="00621834">
        <w:rPr>
          <w:rFonts w:ascii="Arial" w:hAnsi="Arial" w:cs="Arial"/>
          <w:sz w:val="20"/>
          <w:szCs w:val="20"/>
        </w:rPr>
        <w:t>,</w:t>
      </w:r>
    </w:p>
    <w:p w14:paraId="1699BBFC" w14:textId="5E4EF8FC" w:rsidR="001906AC" w:rsidRPr="00157314" w:rsidRDefault="001906AC" w:rsidP="001906AC">
      <w:pPr>
        <w:numPr>
          <w:ilvl w:val="0"/>
          <w:numId w:val="2"/>
        </w:numPr>
        <w:contextualSpacing/>
        <w:rPr>
          <w:rFonts w:ascii="Arial" w:hAnsi="Arial" w:cs="Arial"/>
          <w:sz w:val="20"/>
          <w:szCs w:val="20"/>
        </w:rPr>
      </w:pPr>
      <w:r w:rsidRPr="00157314">
        <w:rPr>
          <w:rFonts w:ascii="Arial" w:hAnsi="Arial" w:cs="Arial"/>
          <w:sz w:val="20"/>
          <w:szCs w:val="20"/>
        </w:rPr>
        <w:t>are based on the best information</w:t>
      </w:r>
      <w:r w:rsidR="00621834">
        <w:rPr>
          <w:rFonts w:ascii="Arial" w:hAnsi="Arial" w:cs="Arial"/>
          <w:sz w:val="20"/>
          <w:szCs w:val="20"/>
        </w:rPr>
        <w:t>,</w:t>
      </w:r>
    </w:p>
    <w:p w14:paraId="22CD7E4D" w14:textId="622FF9C3" w:rsidR="001906AC" w:rsidRPr="00157314" w:rsidRDefault="001906AC" w:rsidP="001906AC">
      <w:pPr>
        <w:numPr>
          <w:ilvl w:val="0"/>
          <w:numId w:val="2"/>
        </w:numPr>
        <w:contextualSpacing/>
        <w:rPr>
          <w:rFonts w:ascii="Arial" w:hAnsi="Arial" w:cs="Arial"/>
          <w:sz w:val="20"/>
          <w:szCs w:val="20"/>
        </w:rPr>
      </w:pPr>
      <w:r w:rsidRPr="00157314">
        <w:rPr>
          <w:rFonts w:ascii="Arial" w:hAnsi="Arial" w:cs="Arial"/>
          <w:sz w:val="20"/>
          <w:szCs w:val="20"/>
        </w:rPr>
        <w:t>are an integral part of organizational processes</w:t>
      </w:r>
      <w:r w:rsidR="00621834">
        <w:rPr>
          <w:rFonts w:ascii="Arial" w:hAnsi="Arial" w:cs="Arial"/>
          <w:sz w:val="20"/>
          <w:szCs w:val="20"/>
        </w:rPr>
        <w:t>,</w:t>
      </w:r>
    </w:p>
    <w:p w14:paraId="40731BF3" w14:textId="054125DB" w:rsidR="001906AC" w:rsidRPr="00157314" w:rsidRDefault="001906AC" w:rsidP="001906AC">
      <w:pPr>
        <w:numPr>
          <w:ilvl w:val="0"/>
          <w:numId w:val="2"/>
        </w:numPr>
        <w:contextualSpacing/>
        <w:rPr>
          <w:rFonts w:ascii="Arial" w:hAnsi="Arial" w:cs="Arial"/>
          <w:sz w:val="20"/>
          <w:szCs w:val="20"/>
        </w:rPr>
      </w:pPr>
      <w:r w:rsidRPr="00157314">
        <w:rPr>
          <w:rFonts w:ascii="Arial" w:hAnsi="Arial" w:cs="Arial"/>
          <w:sz w:val="20"/>
          <w:szCs w:val="20"/>
        </w:rPr>
        <w:t>are tailored</w:t>
      </w:r>
      <w:r w:rsidR="00621834">
        <w:rPr>
          <w:rFonts w:ascii="Arial" w:hAnsi="Arial" w:cs="Arial"/>
          <w:sz w:val="20"/>
          <w:szCs w:val="20"/>
        </w:rPr>
        <w:t>,</w:t>
      </w:r>
    </w:p>
    <w:p w14:paraId="1B041A2A" w14:textId="486C8348" w:rsidR="001906AC" w:rsidRPr="00157314" w:rsidRDefault="001906AC" w:rsidP="001906AC">
      <w:pPr>
        <w:numPr>
          <w:ilvl w:val="0"/>
          <w:numId w:val="2"/>
        </w:numPr>
        <w:contextualSpacing/>
        <w:rPr>
          <w:rFonts w:ascii="Arial" w:hAnsi="Arial" w:cs="Arial"/>
          <w:sz w:val="20"/>
          <w:szCs w:val="20"/>
        </w:rPr>
      </w:pPr>
      <w:r w:rsidRPr="00157314">
        <w:rPr>
          <w:rFonts w:ascii="Arial" w:hAnsi="Arial" w:cs="Arial"/>
          <w:sz w:val="20"/>
          <w:szCs w:val="20"/>
        </w:rPr>
        <w:lastRenderedPageBreak/>
        <w:t>are part of decision-making</w:t>
      </w:r>
      <w:r w:rsidR="00621834">
        <w:rPr>
          <w:rFonts w:ascii="Arial" w:hAnsi="Arial" w:cs="Arial"/>
          <w:sz w:val="20"/>
          <w:szCs w:val="20"/>
        </w:rPr>
        <w:t>,</w:t>
      </w:r>
    </w:p>
    <w:p w14:paraId="076C6B6B" w14:textId="2B63C021" w:rsidR="001906AC" w:rsidRPr="00157314" w:rsidRDefault="001906AC" w:rsidP="001906AC">
      <w:pPr>
        <w:numPr>
          <w:ilvl w:val="0"/>
          <w:numId w:val="2"/>
        </w:numPr>
        <w:contextualSpacing/>
        <w:rPr>
          <w:rFonts w:ascii="Arial" w:hAnsi="Arial" w:cs="Arial"/>
          <w:sz w:val="20"/>
          <w:szCs w:val="20"/>
        </w:rPr>
      </w:pPr>
      <w:r w:rsidRPr="00157314">
        <w:rPr>
          <w:rFonts w:ascii="Arial" w:hAnsi="Arial" w:cs="Arial"/>
          <w:sz w:val="20"/>
          <w:szCs w:val="20"/>
        </w:rPr>
        <w:t>take human, cultural, and political factors into account</w:t>
      </w:r>
      <w:r w:rsidR="00621834">
        <w:rPr>
          <w:rFonts w:ascii="Arial" w:hAnsi="Arial" w:cs="Arial"/>
          <w:sz w:val="20"/>
          <w:szCs w:val="20"/>
        </w:rPr>
        <w:t>,</w:t>
      </w:r>
    </w:p>
    <w:p w14:paraId="65619726" w14:textId="09D18176" w:rsidR="001906AC" w:rsidRPr="00157314" w:rsidRDefault="001906AC" w:rsidP="001906AC">
      <w:pPr>
        <w:numPr>
          <w:ilvl w:val="0"/>
          <w:numId w:val="2"/>
        </w:numPr>
        <w:contextualSpacing/>
        <w:rPr>
          <w:rFonts w:ascii="Arial" w:hAnsi="Arial" w:cs="Arial"/>
          <w:sz w:val="20"/>
          <w:szCs w:val="20"/>
        </w:rPr>
      </w:pPr>
      <w:r w:rsidRPr="00157314">
        <w:rPr>
          <w:rFonts w:ascii="Arial" w:hAnsi="Arial" w:cs="Arial"/>
          <w:sz w:val="20"/>
          <w:szCs w:val="20"/>
        </w:rPr>
        <w:t>explicitly address uncertainty</w:t>
      </w:r>
      <w:r w:rsidR="00621834">
        <w:rPr>
          <w:rFonts w:ascii="Arial" w:hAnsi="Arial" w:cs="Arial"/>
          <w:sz w:val="20"/>
          <w:szCs w:val="20"/>
        </w:rPr>
        <w:t>,</w:t>
      </w:r>
    </w:p>
    <w:p w14:paraId="6BF07E3E" w14:textId="170F144B" w:rsidR="001906AC" w:rsidRPr="00157314" w:rsidRDefault="001906AC" w:rsidP="001906AC">
      <w:pPr>
        <w:numPr>
          <w:ilvl w:val="0"/>
          <w:numId w:val="2"/>
        </w:numPr>
        <w:contextualSpacing/>
        <w:rPr>
          <w:rFonts w:ascii="Arial" w:hAnsi="Arial" w:cs="Arial"/>
          <w:sz w:val="20"/>
          <w:szCs w:val="20"/>
        </w:rPr>
      </w:pPr>
      <w:r w:rsidRPr="00157314">
        <w:rPr>
          <w:rFonts w:ascii="Arial" w:hAnsi="Arial" w:cs="Arial"/>
          <w:sz w:val="20"/>
          <w:szCs w:val="20"/>
        </w:rPr>
        <w:t>are transparent and inclusive</w:t>
      </w:r>
      <w:r w:rsidR="00621834">
        <w:rPr>
          <w:rFonts w:ascii="Arial" w:hAnsi="Arial" w:cs="Arial"/>
          <w:sz w:val="20"/>
          <w:szCs w:val="20"/>
        </w:rPr>
        <w:t>,</w:t>
      </w:r>
    </w:p>
    <w:p w14:paraId="042810E1" w14:textId="29014FC9" w:rsidR="001906AC" w:rsidRPr="00157314" w:rsidRDefault="001906AC" w:rsidP="001906AC">
      <w:pPr>
        <w:numPr>
          <w:ilvl w:val="0"/>
          <w:numId w:val="2"/>
        </w:numPr>
        <w:contextualSpacing/>
        <w:rPr>
          <w:rFonts w:ascii="Arial" w:hAnsi="Arial" w:cs="Arial"/>
          <w:sz w:val="20"/>
          <w:szCs w:val="20"/>
        </w:rPr>
      </w:pPr>
      <w:r w:rsidRPr="00157314">
        <w:rPr>
          <w:rFonts w:ascii="Arial" w:hAnsi="Arial" w:cs="Arial"/>
          <w:sz w:val="20"/>
          <w:szCs w:val="20"/>
        </w:rPr>
        <w:t>are systematic, structured, and timely</w:t>
      </w:r>
      <w:r w:rsidR="00621834">
        <w:rPr>
          <w:rFonts w:ascii="Arial" w:hAnsi="Arial" w:cs="Arial"/>
          <w:sz w:val="20"/>
          <w:szCs w:val="20"/>
        </w:rPr>
        <w:t>,</w:t>
      </w:r>
    </w:p>
    <w:p w14:paraId="101C4110" w14:textId="177ACCA3" w:rsidR="001906AC" w:rsidRPr="00157314" w:rsidRDefault="001906AC" w:rsidP="001906AC">
      <w:pPr>
        <w:numPr>
          <w:ilvl w:val="0"/>
          <w:numId w:val="2"/>
        </w:numPr>
        <w:contextualSpacing/>
        <w:rPr>
          <w:rFonts w:ascii="Arial" w:hAnsi="Arial" w:cs="Arial"/>
          <w:sz w:val="20"/>
          <w:szCs w:val="20"/>
        </w:rPr>
      </w:pPr>
      <w:r w:rsidRPr="00157314">
        <w:rPr>
          <w:rFonts w:ascii="Arial" w:hAnsi="Arial" w:cs="Arial"/>
          <w:sz w:val="20"/>
          <w:szCs w:val="20"/>
        </w:rPr>
        <w:t xml:space="preserve">are dynamic, iterative, </w:t>
      </w:r>
      <w:r w:rsidR="00B81B49">
        <w:rPr>
          <w:rFonts w:ascii="Arial" w:hAnsi="Arial" w:cs="Arial"/>
          <w:sz w:val="20"/>
          <w:szCs w:val="20"/>
        </w:rPr>
        <w:t xml:space="preserve">and </w:t>
      </w:r>
      <w:r w:rsidRPr="00157314">
        <w:rPr>
          <w:rFonts w:ascii="Arial" w:hAnsi="Arial" w:cs="Arial"/>
          <w:sz w:val="20"/>
          <w:szCs w:val="20"/>
        </w:rPr>
        <w:t>responsive to change, the velocity of change, and flow of information</w:t>
      </w:r>
      <w:r w:rsidR="00621834">
        <w:rPr>
          <w:rFonts w:ascii="Arial" w:hAnsi="Arial" w:cs="Arial"/>
          <w:sz w:val="20"/>
          <w:szCs w:val="20"/>
        </w:rPr>
        <w:t xml:space="preserve">, </w:t>
      </w:r>
    </w:p>
    <w:p w14:paraId="26F8B491" w14:textId="77777777" w:rsidR="001906AC" w:rsidRPr="00157314" w:rsidRDefault="001906AC" w:rsidP="00F37C4D">
      <w:pPr>
        <w:numPr>
          <w:ilvl w:val="0"/>
          <w:numId w:val="2"/>
        </w:numPr>
        <w:spacing w:after="240"/>
        <w:rPr>
          <w:rFonts w:ascii="Arial" w:hAnsi="Arial" w:cs="Arial"/>
          <w:sz w:val="20"/>
          <w:szCs w:val="20"/>
        </w:rPr>
      </w:pPr>
      <w:r w:rsidRPr="00157314">
        <w:rPr>
          <w:rFonts w:ascii="Arial" w:hAnsi="Arial" w:cs="Arial"/>
          <w:sz w:val="20"/>
          <w:szCs w:val="20"/>
        </w:rPr>
        <w:t>facilitate continual improvement of the organization.</w:t>
      </w:r>
    </w:p>
    <w:p w14:paraId="2E33E988" w14:textId="77777777" w:rsidR="001906AC" w:rsidRPr="00EB0034" w:rsidRDefault="001906AC" w:rsidP="00EF7610">
      <w:pPr>
        <w:pStyle w:val="Heading1"/>
        <w:spacing w:before="120" w:after="120"/>
        <w:rPr>
          <w:rFonts w:ascii="Arial" w:hAnsi="Arial" w:cs="Arial"/>
          <w:b/>
          <w:bCs/>
          <w:color w:val="000000" w:themeColor="text1"/>
          <w:sz w:val="24"/>
          <w:szCs w:val="24"/>
        </w:rPr>
      </w:pPr>
      <w:bookmarkStart w:id="3" w:name="_Toc85978595"/>
      <w:r w:rsidRPr="00EB0034">
        <w:rPr>
          <w:rFonts w:ascii="Arial" w:hAnsi="Arial" w:cs="Arial"/>
          <w:b/>
          <w:bCs/>
          <w:color w:val="000000" w:themeColor="text1"/>
          <w:sz w:val="24"/>
          <w:szCs w:val="24"/>
        </w:rPr>
        <w:t>Development Approach</w:t>
      </w:r>
      <w:bookmarkEnd w:id="3"/>
      <w:r w:rsidRPr="00EB0034">
        <w:rPr>
          <w:rFonts w:ascii="Arial" w:hAnsi="Arial" w:cs="Arial"/>
          <w:b/>
          <w:bCs/>
          <w:color w:val="000000" w:themeColor="text1"/>
          <w:sz w:val="24"/>
          <w:szCs w:val="24"/>
        </w:rPr>
        <w:t xml:space="preserve"> </w:t>
      </w:r>
    </w:p>
    <w:p w14:paraId="1892CB7E" w14:textId="6EC05FF1" w:rsidR="001906AC" w:rsidRPr="00157314" w:rsidRDefault="001906AC" w:rsidP="001906AC">
      <w:pPr>
        <w:rPr>
          <w:rFonts w:ascii="Arial" w:hAnsi="Arial" w:cs="Arial"/>
          <w:sz w:val="20"/>
          <w:szCs w:val="20"/>
        </w:rPr>
      </w:pPr>
      <w:r w:rsidRPr="00157314">
        <w:rPr>
          <w:rFonts w:ascii="Arial" w:hAnsi="Arial" w:cs="Arial"/>
          <w:sz w:val="20"/>
          <w:szCs w:val="20"/>
        </w:rPr>
        <w:t xml:space="preserve">The Board recognized that developing guidance across all 20 Federal ERM areas of practice identified by the working group is a multi-year effort and set an initial goal to publish guidance on 4 areas </w:t>
      </w:r>
      <w:r w:rsidR="005361AB">
        <w:rPr>
          <w:rFonts w:ascii="Arial" w:hAnsi="Arial" w:cs="Arial"/>
          <w:sz w:val="20"/>
          <w:szCs w:val="20"/>
        </w:rPr>
        <w:t xml:space="preserve">of </w:t>
      </w:r>
      <w:r w:rsidRPr="00157314">
        <w:rPr>
          <w:rFonts w:ascii="Arial" w:hAnsi="Arial" w:cs="Arial"/>
          <w:sz w:val="20"/>
          <w:szCs w:val="20"/>
        </w:rPr>
        <w:t>practice by the end of 2021. To achieve the 2021 goal, the working group selected areas of practice that are somewhat different between public sector and private sector organizations and for which there is limited publicly available information to guide ERM practitioners in the Federal sector. The areas of practice addressed in this 2021 release are: Governance, ERM Maturity Model and Maturity Assessment, Risk Appetite Statement, and Establishing the Context.</w:t>
      </w:r>
    </w:p>
    <w:p w14:paraId="52956662" w14:textId="77777777" w:rsidR="001906AC" w:rsidRPr="00157314" w:rsidRDefault="001906AC" w:rsidP="001906AC">
      <w:pPr>
        <w:rPr>
          <w:rFonts w:ascii="Arial" w:hAnsi="Arial" w:cs="Arial"/>
          <w:sz w:val="20"/>
          <w:szCs w:val="20"/>
        </w:rPr>
      </w:pPr>
      <w:r w:rsidRPr="00157314">
        <w:rPr>
          <w:rFonts w:ascii="Arial" w:hAnsi="Arial" w:cs="Arial"/>
          <w:sz w:val="20"/>
          <w:szCs w:val="20"/>
        </w:rPr>
        <w:t>Each area of practice section went through 4 phases of development prior to publishing the draft document for general community review and comment, and a 5</w:t>
      </w:r>
      <w:r w:rsidRPr="00157314">
        <w:rPr>
          <w:rFonts w:ascii="Arial" w:hAnsi="Arial" w:cs="Arial"/>
          <w:sz w:val="20"/>
          <w:szCs w:val="20"/>
          <w:vertAlign w:val="superscript"/>
        </w:rPr>
        <w:t>TH</w:t>
      </w:r>
      <w:r w:rsidRPr="00157314">
        <w:rPr>
          <w:rFonts w:ascii="Arial" w:hAnsi="Arial" w:cs="Arial"/>
          <w:sz w:val="20"/>
          <w:szCs w:val="20"/>
        </w:rPr>
        <w:t xml:space="preserve"> phase prior to approval by the AFERM Board.</w:t>
      </w:r>
    </w:p>
    <w:p w14:paraId="48858DA0" w14:textId="77777777" w:rsidR="001906AC" w:rsidRPr="00157314" w:rsidRDefault="001906AC" w:rsidP="00A56AF0">
      <w:pPr>
        <w:ind w:left="720"/>
        <w:rPr>
          <w:rFonts w:ascii="Arial" w:hAnsi="Arial" w:cs="Arial"/>
          <w:sz w:val="20"/>
          <w:szCs w:val="20"/>
        </w:rPr>
      </w:pPr>
      <w:r w:rsidRPr="00157314">
        <w:rPr>
          <w:rFonts w:ascii="Arial" w:hAnsi="Arial" w:cs="Arial"/>
          <w:i/>
          <w:iCs/>
          <w:sz w:val="20"/>
          <w:szCs w:val="20"/>
        </w:rPr>
        <w:t>Phase 1 – Initial Draft:</w:t>
      </w:r>
      <w:r w:rsidRPr="00157314">
        <w:rPr>
          <w:rFonts w:ascii="Arial" w:hAnsi="Arial" w:cs="Arial"/>
          <w:sz w:val="20"/>
          <w:szCs w:val="20"/>
        </w:rPr>
        <w:t xml:space="preserve"> Key principles and subprinciples developed by a single working group member.</w:t>
      </w:r>
    </w:p>
    <w:p w14:paraId="46970CAA" w14:textId="69D8CF67" w:rsidR="001906AC" w:rsidRPr="00157314" w:rsidRDefault="001906AC" w:rsidP="00A56AF0">
      <w:pPr>
        <w:ind w:left="720"/>
        <w:rPr>
          <w:rFonts w:ascii="Arial" w:hAnsi="Arial" w:cs="Arial"/>
          <w:sz w:val="20"/>
          <w:szCs w:val="20"/>
        </w:rPr>
      </w:pPr>
      <w:r w:rsidRPr="00157314">
        <w:rPr>
          <w:rFonts w:ascii="Arial" w:hAnsi="Arial" w:cs="Arial"/>
          <w:i/>
          <w:iCs/>
          <w:sz w:val="20"/>
          <w:szCs w:val="20"/>
        </w:rPr>
        <w:t>Phase 2 – Collaborative Draft:</w:t>
      </w:r>
      <w:r w:rsidRPr="00157314">
        <w:rPr>
          <w:rFonts w:ascii="Arial" w:hAnsi="Arial" w:cs="Arial"/>
          <w:sz w:val="20"/>
          <w:szCs w:val="20"/>
        </w:rPr>
        <w:t xml:space="preserve"> All working group member</w:t>
      </w:r>
      <w:r w:rsidR="00FE2C65">
        <w:rPr>
          <w:rFonts w:ascii="Arial" w:hAnsi="Arial" w:cs="Arial"/>
          <w:sz w:val="20"/>
          <w:szCs w:val="20"/>
        </w:rPr>
        <w:t>s</w:t>
      </w:r>
      <w:r w:rsidRPr="00157314">
        <w:rPr>
          <w:rFonts w:ascii="Arial" w:hAnsi="Arial" w:cs="Arial"/>
          <w:sz w:val="20"/>
          <w:szCs w:val="20"/>
        </w:rPr>
        <w:t xml:space="preserve"> collaborate to create full initial draft.</w:t>
      </w:r>
    </w:p>
    <w:p w14:paraId="2BCDB1EC" w14:textId="77777777" w:rsidR="001906AC" w:rsidRPr="00157314" w:rsidRDefault="001906AC" w:rsidP="00A56AF0">
      <w:pPr>
        <w:ind w:left="720"/>
        <w:rPr>
          <w:rFonts w:ascii="Arial" w:hAnsi="Arial" w:cs="Arial"/>
          <w:sz w:val="20"/>
          <w:szCs w:val="20"/>
        </w:rPr>
      </w:pPr>
      <w:r w:rsidRPr="00157314">
        <w:rPr>
          <w:rFonts w:ascii="Arial" w:hAnsi="Arial" w:cs="Arial"/>
          <w:i/>
          <w:iCs/>
          <w:sz w:val="20"/>
          <w:szCs w:val="20"/>
        </w:rPr>
        <w:t>Phase 3 – Peer Review:</w:t>
      </w:r>
      <w:r w:rsidRPr="00157314">
        <w:rPr>
          <w:rFonts w:ascii="Arial" w:hAnsi="Arial" w:cs="Arial"/>
          <w:sz w:val="20"/>
          <w:szCs w:val="20"/>
        </w:rPr>
        <w:t xml:space="preserve"> Each draft submitted to peer review for review and feedback.</w:t>
      </w:r>
    </w:p>
    <w:p w14:paraId="0D2F6E40" w14:textId="3D998EEA" w:rsidR="001906AC" w:rsidRPr="00157314" w:rsidRDefault="001906AC" w:rsidP="00A56AF0">
      <w:pPr>
        <w:ind w:left="720"/>
        <w:rPr>
          <w:rFonts w:ascii="Arial" w:hAnsi="Arial" w:cs="Arial"/>
          <w:sz w:val="20"/>
          <w:szCs w:val="20"/>
        </w:rPr>
      </w:pPr>
      <w:r w:rsidRPr="00157314">
        <w:rPr>
          <w:rFonts w:ascii="Arial" w:hAnsi="Arial" w:cs="Arial"/>
          <w:i/>
          <w:iCs/>
          <w:sz w:val="20"/>
          <w:szCs w:val="20"/>
        </w:rPr>
        <w:t>Phase 4 – Adjudicated Draft:</w:t>
      </w:r>
      <w:r w:rsidRPr="00157314">
        <w:rPr>
          <w:rFonts w:ascii="Arial" w:hAnsi="Arial" w:cs="Arial"/>
          <w:sz w:val="20"/>
          <w:szCs w:val="20"/>
        </w:rPr>
        <w:t xml:space="preserve"> Working group collaboratively adjudicate</w:t>
      </w:r>
      <w:r w:rsidR="00FE2C65">
        <w:rPr>
          <w:rFonts w:ascii="Arial" w:hAnsi="Arial" w:cs="Arial"/>
          <w:sz w:val="20"/>
          <w:szCs w:val="20"/>
        </w:rPr>
        <w:t>s</w:t>
      </w:r>
      <w:r w:rsidRPr="00157314">
        <w:rPr>
          <w:rFonts w:ascii="Arial" w:hAnsi="Arial" w:cs="Arial"/>
          <w:sz w:val="20"/>
          <w:szCs w:val="20"/>
        </w:rPr>
        <w:t xml:space="preserve"> peer review comments.  </w:t>
      </w:r>
    </w:p>
    <w:p w14:paraId="6FA5339C" w14:textId="470C8172" w:rsidR="001906AC" w:rsidRPr="00157314" w:rsidRDefault="001906AC" w:rsidP="00A56AF0">
      <w:pPr>
        <w:ind w:left="720"/>
        <w:rPr>
          <w:rFonts w:ascii="Arial" w:hAnsi="Arial" w:cs="Arial"/>
          <w:sz w:val="20"/>
          <w:szCs w:val="20"/>
        </w:rPr>
      </w:pPr>
      <w:r w:rsidRPr="00157314">
        <w:rPr>
          <w:rFonts w:ascii="Arial" w:hAnsi="Arial" w:cs="Arial"/>
          <w:i/>
          <w:iCs/>
          <w:sz w:val="20"/>
          <w:szCs w:val="20"/>
        </w:rPr>
        <w:t>Phase 5 – Final Adjudicated Document:</w:t>
      </w:r>
      <w:r w:rsidRPr="00157314">
        <w:rPr>
          <w:rFonts w:ascii="Arial" w:hAnsi="Arial" w:cs="Arial"/>
          <w:sz w:val="20"/>
          <w:szCs w:val="20"/>
        </w:rPr>
        <w:t xml:space="preserve"> Working group collaboratively adjudicate</w:t>
      </w:r>
      <w:r w:rsidR="00FE2C65">
        <w:rPr>
          <w:rFonts w:ascii="Arial" w:hAnsi="Arial" w:cs="Arial"/>
          <w:sz w:val="20"/>
          <w:szCs w:val="20"/>
        </w:rPr>
        <w:t>s</w:t>
      </w:r>
      <w:r w:rsidRPr="00157314">
        <w:rPr>
          <w:rFonts w:ascii="Arial" w:hAnsi="Arial" w:cs="Arial"/>
          <w:sz w:val="20"/>
          <w:szCs w:val="20"/>
        </w:rPr>
        <w:t xml:space="preserve"> community feedback.</w:t>
      </w:r>
    </w:p>
    <w:p w14:paraId="2FB9E7E0" w14:textId="39950B62" w:rsidR="001906AC" w:rsidRPr="00157314" w:rsidRDefault="001906AC" w:rsidP="001906AC">
      <w:pPr>
        <w:rPr>
          <w:rFonts w:ascii="Arial" w:hAnsi="Arial" w:cs="Arial"/>
          <w:sz w:val="20"/>
          <w:szCs w:val="20"/>
        </w:rPr>
      </w:pPr>
      <w:r w:rsidRPr="00157314">
        <w:rPr>
          <w:rFonts w:ascii="Arial" w:hAnsi="Arial" w:cs="Arial"/>
          <w:sz w:val="20"/>
          <w:szCs w:val="20"/>
        </w:rPr>
        <w:t>Each area of practice section uses a common organizing structure beginning with a description of the area of practice and identifying the important attributes associated with the area of practice. For each identified attribute</w:t>
      </w:r>
      <w:r w:rsidR="00EA2299">
        <w:rPr>
          <w:rFonts w:ascii="Arial" w:hAnsi="Arial" w:cs="Arial"/>
          <w:sz w:val="20"/>
          <w:szCs w:val="20"/>
        </w:rPr>
        <w:t xml:space="preserve"> there</w:t>
      </w:r>
      <w:r w:rsidRPr="00157314">
        <w:rPr>
          <w:rFonts w:ascii="Arial" w:hAnsi="Arial" w:cs="Arial"/>
          <w:sz w:val="20"/>
          <w:szCs w:val="20"/>
        </w:rPr>
        <w:t xml:space="preserve"> is a brief description of what that attribute means</w:t>
      </w:r>
      <w:r w:rsidR="005E69B7">
        <w:rPr>
          <w:rFonts w:ascii="Arial" w:hAnsi="Arial" w:cs="Arial"/>
          <w:sz w:val="20"/>
          <w:szCs w:val="20"/>
        </w:rPr>
        <w:t xml:space="preserve">; </w:t>
      </w:r>
      <w:r w:rsidRPr="00157314">
        <w:rPr>
          <w:rFonts w:ascii="Arial" w:hAnsi="Arial" w:cs="Arial"/>
          <w:sz w:val="20"/>
          <w:szCs w:val="20"/>
        </w:rPr>
        <w:t>an explanation regarding why the attribute is important to an agency; examples of how an agency might achieve the attribute; example of different types of evidence for the attribute; and additional information relative to small agencies</w:t>
      </w:r>
      <w:r w:rsidR="00C350DA">
        <w:rPr>
          <w:rFonts w:ascii="Arial" w:hAnsi="Arial" w:cs="Arial"/>
          <w:sz w:val="20"/>
          <w:szCs w:val="20"/>
        </w:rPr>
        <w:t>,</w:t>
      </w:r>
      <w:r w:rsidRPr="00157314">
        <w:rPr>
          <w:rFonts w:ascii="Arial" w:hAnsi="Arial" w:cs="Arial"/>
          <w:sz w:val="20"/>
          <w:szCs w:val="20"/>
        </w:rPr>
        <w:t xml:space="preserve"> where applicable.</w:t>
      </w:r>
    </w:p>
    <w:p w14:paraId="0A014E20" w14:textId="77777777" w:rsidR="001906AC" w:rsidRPr="00157314" w:rsidRDefault="001906AC" w:rsidP="001906AC">
      <w:pPr>
        <w:spacing w:after="120"/>
        <w:rPr>
          <w:rFonts w:ascii="Arial" w:hAnsi="Arial" w:cs="Arial"/>
          <w:sz w:val="20"/>
          <w:szCs w:val="20"/>
        </w:rPr>
      </w:pPr>
      <w:r w:rsidRPr="00157314">
        <w:rPr>
          <w:rFonts w:ascii="Arial" w:hAnsi="Arial" w:cs="Arial"/>
          <w:sz w:val="20"/>
          <w:szCs w:val="20"/>
        </w:rPr>
        <w:t>The 5 members of the development working group are: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1980"/>
        <w:gridCol w:w="1980"/>
      </w:tblGrid>
      <w:tr w:rsidR="001906AC" w:rsidRPr="00157314" w14:paraId="13A3D69F" w14:textId="77777777" w:rsidTr="001906AC">
        <w:trPr>
          <w:jc w:val="center"/>
        </w:trPr>
        <w:tc>
          <w:tcPr>
            <w:tcW w:w="2250" w:type="dxa"/>
          </w:tcPr>
          <w:p w14:paraId="6F1EDB9E" w14:textId="77777777" w:rsidR="001906AC" w:rsidRPr="00157314" w:rsidRDefault="001906AC" w:rsidP="001906AC">
            <w:pPr>
              <w:contextualSpacing/>
              <w:rPr>
                <w:rFonts w:ascii="Arial" w:hAnsi="Arial" w:cs="Arial"/>
                <w:sz w:val="20"/>
                <w:szCs w:val="20"/>
              </w:rPr>
            </w:pPr>
            <w:r w:rsidRPr="00157314">
              <w:rPr>
                <w:rFonts w:ascii="Arial" w:hAnsi="Arial" w:cs="Arial"/>
                <w:sz w:val="20"/>
                <w:szCs w:val="20"/>
              </w:rPr>
              <w:t>Daniella Datskovska</w:t>
            </w:r>
          </w:p>
        </w:tc>
        <w:tc>
          <w:tcPr>
            <w:tcW w:w="1980" w:type="dxa"/>
          </w:tcPr>
          <w:p w14:paraId="0DDC2CDF" w14:textId="77777777" w:rsidR="001906AC" w:rsidRPr="00157314" w:rsidRDefault="001906AC" w:rsidP="001906AC">
            <w:pPr>
              <w:contextualSpacing/>
              <w:rPr>
                <w:rFonts w:ascii="Arial" w:hAnsi="Arial" w:cs="Arial"/>
                <w:sz w:val="20"/>
                <w:szCs w:val="20"/>
              </w:rPr>
            </w:pPr>
            <w:r w:rsidRPr="00157314">
              <w:rPr>
                <w:rFonts w:ascii="Arial" w:hAnsi="Arial" w:cs="Arial"/>
                <w:sz w:val="20"/>
                <w:szCs w:val="20"/>
              </w:rPr>
              <w:t>Harold Barnshaw</w:t>
            </w:r>
          </w:p>
        </w:tc>
        <w:tc>
          <w:tcPr>
            <w:tcW w:w="1980" w:type="dxa"/>
          </w:tcPr>
          <w:p w14:paraId="52B20CDA" w14:textId="77777777" w:rsidR="001906AC" w:rsidRPr="00157314" w:rsidRDefault="001906AC" w:rsidP="001906AC">
            <w:pPr>
              <w:contextualSpacing/>
              <w:rPr>
                <w:rFonts w:ascii="Arial" w:hAnsi="Arial" w:cs="Arial"/>
                <w:sz w:val="20"/>
                <w:szCs w:val="20"/>
              </w:rPr>
            </w:pPr>
            <w:r w:rsidRPr="00157314">
              <w:rPr>
                <w:rFonts w:ascii="Arial" w:hAnsi="Arial" w:cs="Arial"/>
                <w:sz w:val="20"/>
                <w:szCs w:val="20"/>
              </w:rPr>
              <w:t>Paige Nicholson</w:t>
            </w:r>
          </w:p>
        </w:tc>
      </w:tr>
      <w:tr w:rsidR="001906AC" w:rsidRPr="00157314" w14:paraId="7CF4B5D4" w14:textId="77777777" w:rsidTr="001906AC">
        <w:trPr>
          <w:jc w:val="center"/>
        </w:trPr>
        <w:tc>
          <w:tcPr>
            <w:tcW w:w="2250" w:type="dxa"/>
          </w:tcPr>
          <w:p w14:paraId="0F6D59EC" w14:textId="77777777" w:rsidR="001906AC" w:rsidRPr="00157314" w:rsidRDefault="001906AC" w:rsidP="001906AC">
            <w:pPr>
              <w:contextualSpacing/>
              <w:jc w:val="both"/>
              <w:rPr>
                <w:rFonts w:ascii="Arial" w:hAnsi="Arial" w:cs="Arial"/>
                <w:sz w:val="20"/>
                <w:szCs w:val="20"/>
              </w:rPr>
            </w:pPr>
            <w:r w:rsidRPr="00157314">
              <w:rPr>
                <w:rFonts w:ascii="Arial" w:hAnsi="Arial" w:cs="Arial"/>
                <w:sz w:val="20"/>
                <w:szCs w:val="20"/>
              </w:rPr>
              <w:t>Doug Webster</w:t>
            </w:r>
          </w:p>
        </w:tc>
        <w:tc>
          <w:tcPr>
            <w:tcW w:w="1980" w:type="dxa"/>
          </w:tcPr>
          <w:p w14:paraId="711F6323" w14:textId="77777777" w:rsidR="001906AC" w:rsidRPr="00157314" w:rsidRDefault="001906AC" w:rsidP="001906AC">
            <w:pPr>
              <w:contextualSpacing/>
              <w:rPr>
                <w:rFonts w:ascii="Arial" w:hAnsi="Arial" w:cs="Arial"/>
                <w:sz w:val="20"/>
                <w:szCs w:val="20"/>
              </w:rPr>
            </w:pPr>
            <w:r w:rsidRPr="00157314">
              <w:rPr>
                <w:rFonts w:ascii="Arial" w:hAnsi="Arial" w:cs="Arial"/>
                <w:sz w:val="20"/>
                <w:szCs w:val="20"/>
              </w:rPr>
              <w:t>Ken Fletcher</w:t>
            </w:r>
          </w:p>
        </w:tc>
        <w:tc>
          <w:tcPr>
            <w:tcW w:w="1980" w:type="dxa"/>
          </w:tcPr>
          <w:p w14:paraId="5C2B1C97" w14:textId="77777777" w:rsidR="001906AC" w:rsidRPr="00157314" w:rsidRDefault="001906AC" w:rsidP="001906AC">
            <w:pPr>
              <w:contextualSpacing/>
              <w:rPr>
                <w:rFonts w:ascii="Arial" w:hAnsi="Arial" w:cs="Arial"/>
                <w:sz w:val="20"/>
                <w:szCs w:val="20"/>
              </w:rPr>
            </w:pPr>
          </w:p>
        </w:tc>
      </w:tr>
    </w:tbl>
    <w:p w14:paraId="52F07236" w14:textId="77777777" w:rsidR="001906AC" w:rsidRPr="00EB0034" w:rsidRDefault="001906AC" w:rsidP="00EF7610">
      <w:pPr>
        <w:pStyle w:val="Heading1"/>
        <w:spacing w:before="120" w:after="120"/>
        <w:rPr>
          <w:rFonts w:ascii="Arial" w:hAnsi="Arial" w:cs="Arial"/>
          <w:b/>
          <w:bCs/>
          <w:color w:val="000000" w:themeColor="text1"/>
          <w:sz w:val="24"/>
          <w:szCs w:val="24"/>
        </w:rPr>
      </w:pPr>
      <w:bookmarkStart w:id="4" w:name="_Toc85978596"/>
      <w:r w:rsidRPr="00EB0034">
        <w:rPr>
          <w:rFonts w:ascii="Arial" w:hAnsi="Arial" w:cs="Arial"/>
          <w:b/>
          <w:bCs/>
          <w:color w:val="000000" w:themeColor="text1"/>
          <w:sz w:val="24"/>
          <w:szCs w:val="24"/>
        </w:rPr>
        <w:t>Peer Review Process</w:t>
      </w:r>
      <w:bookmarkEnd w:id="4"/>
    </w:p>
    <w:p w14:paraId="6D5A668B" w14:textId="77777777" w:rsidR="001906AC" w:rsidRPr="00157314" w:rsidRDefault="001906AC" w:rsidP="008B3576">
      <w:pPr>
        <w:spacing w:after="120"/>
        <w:rPr>
          <w:rFonts w:ascii="Arial" w:hAnsi="Arial" w:cs="Arial"/>
          <w:sz w:val="20"/>
          <w:szCs w:val="20"/>
        </w:rPr>
      </w:pPr>
      <w:r w:rsidRPr="00157314">
        <w:rPr>
          <w:rFonts w:ascii="Arial" w:hAnsi="Arial" w:cs="Arial"/>
          <w:sz w:val="20"/>
          <w:szCs w:val="20"/>
        </w:rPr>
        <w:t>The peer review process involved volunteers from across the Federal ERM community who are knowledgeable in the technical elements of a federal agency ERM program, are familiar with program design and operation, and are independent with no conflicts of interest that may influence the peer review process. The 12 peer reviewers were grouped into 3 teams comprising 2 federal employees and 2 non-federal individuals.</w:t>
      </w:r>
    </w:p>
    <w:p w14:paraId="3E0789CF" w14:textId="3F4F31D5" w:rsidR="00FE2C65" w:rsidRDefault="001906AC" w:rsidP="008B3576">
      <w:pPr>
        <w:spacing w:after="0" w:line="240" w:lineRule="auto"/>
        <w:rPr>
          <w:rFonts w:ascii="Arial" w:hAnsi="Arial" w:cs="Arial"/>
          <w:sz w:val="20"/>
          <w:szCs w:val="20"/>
        </w:rPr>
      </w:pPr>
      <w:r w:rsidRPr="00157314">
        <w:rPr>
          <w:rFonts w:ascii="Arial" w:hAnsi="Arial" w:cs="Arial"/>
          <w:sz w:val="20"/>
          <w:szCs w:val="20"/>
        </w:rPr>
        <w:t>Peer review teams considered each section from the perspective on</w:t>
      </w:r>
      <w:r w:rsidR="00FE2C65">
        <w:rPr>
          <w:rFonts w:ascii="Arial" w:hAnsi="Arial" w:cs="Arial"/>
          <w:sz w:val="20"/>
          <w:szCs w:val="20"/>
        </w:rPr>
        <w:t xml:space="preserve"> whether</w:t>
      </w:r>
      <w:r w:rsidR="00432066">
        <w:rPr>
          <w:rFonts w:ascii="Arial" w:hAnsi="Arial" w:cs="Arial"/>
          <w:sz w:val="20"/>
          <w:szCs w:val="20"/>
        </w:rPr>
        <w:t>,</w:t>
      </w:r>
    </w:p>
    <w:p w14:paraId="094CF529" w14:textId="29BD2EAE" w:rsidR="00FE2C65" w:rsidRDefault="001906AC" w:rsidP="00FE2C65">
      <w:pPr>
        <w:pStyle w:val="ListParagraph"/>
        <w:numPr>
          <w:ilvl w:val="0"/>
          <w:numId w:val="33"/>
        </w:numPr>
        <w:spacing w:after="0" w:line="240" w:lineRule="auto"/>
        <w:rPr>
          <w:rFonts w:ascii="Arial" w:hAnsi="Arial" w:cs="Arial"/>
          <w:sz w:val="20"/>
          <w:szCs w:val="20"/>
        </w:rPr>
      </w:pPr>
      <w:r w:rsidRPr="0077466F">
        <w:rPr>
          <w:rFonts w:ascii="Arial" w:hAnsi="Arial" w:cs="Arial"/>
          <w:sz w:val="20"/>
          <w:szCs w:val="20"/>
        </w:rPr>
        <w:t>the principles and subprinciples are relevant, sustainable, and scalable</w:t>
      </w:r>
      <w:r w:rsidR="00432066">
        <w:rPr>
          <w:rFonts w:ascii="Arial" w:hAnsi="Arial" w:cs="Arial"/>
          <w:sz w:val="20"/>
          <w:szCs w:val="20"/>
        </w:rPr>
        <w:t>,</w:t>
      </w:r>
    </w:p>
    <w:p w14:paraId="26B29ECA" w14:textId="4BCE8D1F" w:rsidR="00FE2C65" w:rsidRDefault="001906AC" w:rsidP="00FE2C65">
      <w:pPr>
        <w:pStyle w:val="ListParagraph"/>
        <w:numPr>
          <w:ilvl w:val="0"/>
          <w:numId w:val="33"/>
        </w:numPr>
        <w:spacing w:after="0" w:line="240" w:lineRule="auto"/>
        <w:rPr>
          <w:rFonts w:ascii="Arial" w:hAnsi="Arial" w:cs="Arial"/>
          <w:sz w:val="20"/>
          <w:szCs w:val="20"/>
        </w:rPr>
      </w:pPr>
      <w:r w:rsidRPr="0077466F">
        <w:rPr>
          <w:rFonts w:ascii="Arial" w:hAnsi="Arial" w:cs="Arial"/>
          <w:sz w:val="20"/>
          <w:szCs w:val="20"/>
        </w:rPr>
        <w:t>the examples for how an agency might achieve the attribute and possible types of evidence are adequate to achieve the intent of the area of practice</w:t>
      </w:r>
      <w:r w:rsidR="00432066">
        <w:rPr>
          <w:rFonts w:ascii="Arial" w:hAnsi="Arial" w:cs="Arial"/>
          <w:sz w:val="20"/>
          <w:szCs w:val="20"/>
        </w:rPr>
        <w:t xml:space="preserve">, </w:t>
      </w:r>
    </w:p>
    <w:p w14:paraId="58FF8C49" w14:textId="5C588FD9" w:rsidR="00FE2C65" w:rsidRDefault="001906AC" w:rsidP="00FE2C65">
      <w:pPr>
        <w:pStyle w:val="ListParagraph"/>
        <w:numPr>
          <w:ilvl w:val="0"/>
          <w:numId w:val="33"/>
        </w:numPr>
        <w:spacing w:after="0" w:line="240" w:lineRule="auto"/>
        <w:rPr>
          <w:rFonts w:ascii="Arial" w:hAnsi="Arial" w:cs="Arial"/>
          <w:sz w:val="20"/>
          <w:szCs w:val="20"/>
        </w:rPr>
      </w:pPr>
      <w:r w:rsidRPr="0077466F">
        <w:rPr>
          <w:rFonts w:ascii="Arial" w:hAnsi="Arial" w:cs="Arial"/>
          <w:sz w:val="20"/>
          <w:szCs w:val="20"/>
        </w:rPr>
        <w:lastRenderedPageBreak/>
        <w:t>the explanations and assumptions provided</w:t>
      </w:r>
      <w:r w:rsidR="00FE2C65">
        <w:rPr>
          <w:rFonts w:ascii="Arial" w:hAnsi="Arial" w:cs="Arial"/>
          <w:sz w:val="20"/>
          <w:szCs w:val="20"/>
        </w:rPr>
        <w:t xml:space="preserve"> are reasonable</w:t>
      </w:r>
      <w:r w:rsidR="00432066">
        <w:rPr>
          <w:rFonts w:ascii="Arial" w:hAnsi="Arial" w:cs="Arial"/>
          <w:sz w:val="20"/>
          <w:szCs w:val="20"/>
        </w:rPr>
        <w:t>,</w:t>
      </w:r>
      <w:r w:rsidRPr="0077466F">
        <w:rPr>
          <w:rFonts w:ascii="Arial" w:hAnsi="Arial" w:cs="Arial"/>
          <w:sz w:val="20"/>
          <w:szCs w:val="20"/>
        </w:rPr>
        <w:t xml:space="preserve"> and</w:t>
      </w:r>
    </w:p>
    <w:p w14:paraId="401CD609" w14:textId="70C314C7" w:rsidR="001906AC" w:rsidRPr="0077466F" w:rsidRDefault="001906AC" w:rsidP="0077466F">
      <w:pPr>
        <w:pStyle w:val="ListParagraph"/>
        <w:numPr>
          <w:ilvl w:val="0"/>
          <w:numId w:val="33"/>
        </w:numPr>
        <w:spacing w:after="0" w:line="240" w:lineRule="auto"/>
        <w:rPr>
          <w:rFonts w:ascii="Arial" w:hAnsi="Arial" w:cs="Arial"/>
          <w:sz w:val="20"/>
          <w:szCs w:val="20"/>
        </w:rPr>
      </w:pPr>
      <w:r w:rsidRPr="0077466F">
        <w:rPr>
          <w:rFonts w:ascii="Arial" w:hAnsi="Arial" w:cs="Arial"/>
          <w:sz w:val="20"/>
          <w:szCs w:val="20"/>
        </w:rPr>
        <w:t xml:space="preserve">the guidance is clearly stated to promote understanding. </w:t>
      </w:r>
    </w:p>
    <w:p w14:paraId="2D4BF4B5" w14:textId="77777777" w:rsidR="001906AC" w:rsidRPr="00157314" w:rsidRDefault="001906AC" w:rsidP="001906AC">
      <w:pPr>
        <w:spacing w:after="0" w:line="240" w:lineRule="auto"/>
        <w:rPr>
          <w:rFonts w:ascii="Arial" w:hAnsi="Arial" w:cs="Arial"/>
          <w:sz w:val="20"/>
          <w:szCs w:val="20"/>
        </w:rPr>
      </w:pPr>
    </w:p>
    <w:p w14:paraId="55F78AA3" w14:textId="40AED839" w:rsidR="001906AC" w:rsidRPr="00157314" w:rsidRDefault="001906AC" w:rsidP="008B3576">
      <w:pPr>
        <w:spacing w:after="240" w:line="240" w:lineRule="auto"/>
        <w:rPr>
          <w:rFonts w:ascii="Arial" w:hAnsi="Arial" w:cs="Arial"/>
          <w:sz w:val="20"/>
          <w:szCs w:val="20"/>
        </w:rPr>
      </w:pPr>
      <w:r w:rsidRPr="00157314">
        <w:rPr>
          <w:rFonts w:ascii="Arial" w:hAnsi="Arial" w:cs="Arial"/>
          <w:sz w:val="20"/>
          <w:szCs w:val="20"/>
        </w:rPr>
        <w:t>Member</w:t>
      </w:r>
      <w:r w:rsidR="00FE2C65">
        <w:rPr>
          <w:rFonts w:ascii="Arial" w:hAnsi="Arial" w:cs="Arial"/>
          <w:sz w:val="20"/>
          <w:szCs w:val="20"/>
        </w:rPr>
        <w:t>s</w:t>
      </w:r>
      <w:r w:rsidRPr="00157314">
        <w:rPr>
          <w:rFonts w:ascii="Arial" w:hAnsi="Arial" w:cs="Arial"/>
          <w:sz w:val="20"/>
          <w:szCs w:val="20"/>
        </w:rPr>
        <w:t xml:space="preserve"> of the Peer Review panel for 2021 included: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800"/>
        <w:gridCol w:w="3330"/>
      </w:tblGrid>
      <w:tr w:rsidR="001906AC" w:rsidRPr="00157314" w14:paraId="21EF4770" w14:textId="77777777" w:rsidTr="001906AC">
        <w:trPr>
          <w:trHeight w:val="300"/>
          <w:jc w:val="center"/>
        </w:trPr>
        <w:tc>
          <w:tcPr>
            <w:tcW w:w="1980" w:type="dxa"/>
            <w:noWrap/>
            <w:hideMark/>
          </w:tcPr>
          <w:p w14:paraId="148E629D" w14:textId="77777777" w:rsidR="001906AC" w:rsidRPr="00157314" w:rsidRDefault="001906AC" w:rsidP="001906AC">
            <w:pPr>
              <w:rPr>
                <w:rFonts w:ascii="Arial" w:eastAsia="Times New Roman" w:hAnsi="Arial" w:cs="Arial"/>
                <w:color w:val="000000"/>
                <w:sz w:val="20"/>
                <w:szCs w:val="20"/>
              </w:rPr>
            </w:pPr>
            <w:r w:rsidRPr="00157314">
              <w:rPr>
                <w:rFonts w:ascii="Arial" w:eastAsia="Times New Roman" w:hAnsi="Arial" w:cs="Arial"/>
                <w:color w:val="000000"/>
                <w:sz w:val="20"/>
                <w:szCs w:val="20"/>
              </w:rPr>
              <w:t>Marianne Roth</w:t>
            </w:r>
          </w:p>
        </w:tc>
        <w:tc>
          <w:tcPr>
            <w:tcW w:w="1800" w:type="dxa"/>
            <w:noWrap/>
            <w:hideMark/>
          </w:tcPr>
          <w:p w14:paraId="3569DAE1" w14:textId="77777777" w:rsidR="001906AC" w:rsidRPr="00157314" w:rsidRDefault="001906AC" w:rsidP="001906AC">
            <w:pPr>
              <w:rPr>
                <w:rFonts w:ascii="Arial" w:eastAsia="Times New Roman" w:hAnsi="Arial" w:cs="Arial"/>
                <w:color w:val="000000"/>
                <w:sz w:val="20"/>
                <w:szCs w:val="20"/>
              </w:rPr>
            </w:pPr>
            <w:r w:rsidRPr="00157314">
              <w:rPr>
                <w:rFonts w:ascii="Arial" w:eastAsia="Times New Roman" w:hAnsi="Arial" w:cs="Arial"/>
                <w:color w:val="000000"/>
                <w:sz w:val="20"/>
                <w:szCs w:val="20"/>
              </w:rPr>
              <w:t>Peggy Sherry</w:t>
            </w:r>
          </w:p>
        </w:tc>
        <w:tc>
          <w:tcPr>
            <w:tcW w:w="3330" w:type="dxa"/>
            <w:noWrap/>
            <w:hideMark/>
          </w:tcPr>
          <w:p w14:paraId="38FECC45" w14:textId="77777777" w:rsidR="001906AC" w:rsidRPr="00157314" w:rsidRDefault="001906AC" w:rsidP="001906AC">
            <w:pPr>
              <w:rPr>
                <w:rFonts w:ascii="Arial" w:eastAsia="Times New Roman" w:hAnsi="Arial" w:cs="Arial"/>
                <w:color w:val="000000"/>
                <w:sz w:val="20"/>
                <w:szCs w:val="20"/>
              </w:rPr>
            </w:pPr>
            <w:r w:rsidRPr="00157314">
              <w:rPr>
                <w:rFonts w:ascii="Arial" w:eastAsia="Times New Roman" w:hAnsi="Arial" w:cs="Arial"/>
                <w:color w:val="000000"/>
                <w:sz w:val="20"/>
                <w:szCs w:val="20"/>
              </w:rPr>
              <w:t>Chris Calfee</w:t>
            </w:r>
          </w:p>
        </w:tc>
      </w:tr>
      <w:tr w:rsidR="001906AC" w:rsidRPr="00157314" w14:paraId="09C6062C" w14:textId="77777777" w:rsidTr="001906AC">
        <w:trPr>
          <w:trHeight w:val="300"/>
          <w:jc w:val="center"/>
        </w:trPr>
        <w:tc>
          <w:tcPr>
            <w:tcW w:w="1980" w:type="dxa"/>
            <w:noWrap/>
            <w:hideMark/>
          </w:tcPr>
          <w:p w14:paraId="73945B64" w14:textId="77777777" w:rsidR="001906AC" w:rsidRPr="00157314" w:rsidRDefault="001906AC" w:rsidP="001906AC">
            <w:pPr>
              <w:rPr>
                <w:rFonts w:ascii="Arial" w:eastAsia="Times New Roman" w:hAnsi="Arial" w:cs="Arial"/>
                <w:color w:val="000000"/>
                <w:sz w:val="20"/>
                <w:szCs w:val="20"/>
              </w:rPr>
            </w:pPr>
            <w:r w:rsidRPr="00157314">
              <w:rPr>
                <w:rFonts w:ascii="Arial" w:eastAsia="Times New Roman" w:hAnsi="Arial" w:cs="Arial"/>
                <w:color w:val="000000"/>
                <w:sz w:val="20"/>
                <w:szCs w:val="20"/>
              </w:rPr>
              <w:t>George Fallon</w:t>
            </w:r>
          </w:p>
        </w:tc>
        <w:tc>
          <w:tcPr>
            <w:tcW w:w="1800" w:type="dxa"/>
            <w:noWrap/>
            <w:hideMark/>
          </w:tcPr>
          <w:p w14:paraId="1D830504" w14:textId="77777777" w:rsidR="001906AC" w:rsidRPr="00157314" w:rsidRDefault="001906AC" w:rsidP="001906AC">
            <w:pPr>
              <w:rPr>
                <w:rFonts w:ascii="Arial" w:eastAsia="Times New Roman" w:hAnsi="Arial" w:cs="Arial"/>
                <w:color w:val="000000"/>
                <w:sz w:val="20"/>
                <w:szCs w:val="20"/>
              </w:rPr>
            </w:pPr>
            <w:r w:rsidRPr="00157314">
              <w:rPr>
                <w:rFonts w:ascii="Arial" w:eastAsia="Times New Roman" w:hAnsi="Arial" w:cs="Arial"/>
                <w:color w:val="000000"/>
                <w:sz w:val="20"/>
                <w:szCs w:val="20"/>
              </w:rPr>
              <w:t>Tim Mobley</w:t>
            </w:r>
          </w:p>
        </w:tc>
        <w:tc>
          <w:tcPr>
            <w:tcW w:w="3330" w:type="dxa"/>
            <w:noWrap/>
            <w:hideMark/>
          </w:tcPr>
          <w:p w14:paraId="46641D54" w14:textId="1B502ACC" w:rsidR="001906AC" w:rsidRPr="00157314" w:rsidRDefault="001906AC" w:rsidP="001906AC">
            <w:pPr>
              <w:rPr>
                <w:rFonts w:ascii="Arial" w:eastAsia="Times New Roman" w:hAnsi="Arial" w:cs="Arial"/>
                <w:color w:val="000000"/>
                <w:sz w:val="20"/>
                <w:szCs w:val="20"/>
              </w:rPr>
            </w:pPr>
            <w:r w:rsidRPr="00157314">
              <w:rPr>
                <w:rFonts w:ascii="Arial" w:eastAsia="Times New Roman" w:hAnsi="Arial" w:cs="Arial"/>
                <w:color w:val="000000"/>
                <w:sz w:val="20"/>
                <w:szCs w:val="20"/>
              </w:rPr>
              <w:t>Rich Gallagher</w:t>
            </w:r>
          </w:p>
        </w:tc>
      </w:tr>
      <w:tr w:rsidR="001906AC" w:rsidRPr="00157314" w14:paraId="10985B18" w14:textId="77777777" w:rsidTr="001906AC">
        <w:trPr>
          <w:trHeight w:val="300"/>
          <w:jc w:val="center"/>
        </w:trPr>
        <w:tc>
          <w:tcPr>
            <w:tcW w:w="1980" w:type="dxa"/>
            <w:noWrap/>
            <w:hideMark/>
          </w:tcPr>
          <w:p w14:paraId="0CE7739F" w14:textId="77777777" w:rsidR="001906AC" w:rsidRPr="00157314" w:rsidRDefault="001906AC" w:rsidP="001906AC">
            <w:pPr>
              <w:rPr>
                <w:rFonts w:ascii="Arial" w:eastAsia="Times New Roman" w:hAnsi="Arial" w:cs="Arial"/>
                <w:color w:val="000000"/>
                <w:sz w:val="20"/>
                <w:szCs w:val="20"/>
              </w:rPr>
            </w:pPr>
            <w:r w:rsidRPr="00157314">
              <w:rPr>
                <w:rFonts w:ascii="Arial" w:eastAsia="Times New Roman" w:hAnsi="Arial" w:cs="Arial"/>
                <w:color w:val="000000"/>
                <w:sz w:val="20"/>
                <w:szCs w:val="20"/>
              </w:rPr>
              <w:t>Stephanie Irby</w:t>
            </w:r>
          </w:p>
        </w:tc>
        <w:tc>
          <w:tcPr>
            <w:tcW w:w="1800" w:type="dxa"/>
            <w:noWrap/>
            <w:hideMark/>
          </w:tcPr>
          <w:p w14:paraId="264B3FA1" w14:textId="77777777" w:rsidR="001906AC" w:rsidRPr="00157314" w:rsidRDefault="001906AC" w:rsidP="001906AC">
            <w:pPr>
              <w:rPr>
                <w:rFonts w:ascii="Arial" w:eastAsia="Times New Roman" w:hAnsi="Arial" w:cs="Arial"/>
                <w:color w:val="000000"/>
                <w:sz w:val="20"/>
                <w:szCs w:val="20"/>
              </w:rPr>
            </w:pPr>
            <w:r w:rsidRPr="00157314">
              <w:rPr>
                <w:rFonts w:ascii="Arial" w:eastAsia="Times New Roman" w:hAnsi="Arial" w:cs="Arial"/>
                <w:color w:val="000000"/>
                <w:sz w:val="20"/>
                <w:szCs w:val="20"/>
              </w:rPr>
              <w:t>Bill Dykstra</w:t>
            </w:r>
          </w:p>
        </w:tc>
        <w:tc>
          <w:tcPr>
            <w:tcW w:w="3330" w:type="dxa"/>
            <w:noWrap/>
            <w:hideMark/>
          </w:tcPr>
          <w:p w14:paraId="2FD4C50D" w14:textId="77777777" w:rsidR="001906AC" w:rsidRPr="00157314" w:rsidRDefault="001906AC" w:rsidP="001906AC">
            <w:pPr>
              <w:rPr>
                <w:rFonts w:ascii="Arial" w:eastAsia="Times New Roman" w:hAnsi="Arial" w:cs="Arial"/>
                <w:color w:val="000000"/>
                <w:sz w:val="20"/>
                <w:szCs w:val="20"/>
              </w:rPr>
            </w:pPr>
            <w:r w:rsidRPr="00157314">
              <w:rPr>
                <w:rFonts w:ascii="Arial" w:eastAsia="Times New Roman" w:hAnsi="Arial" w:cs="Arial"/>
                <w:color w:val="000000"/>
                <w:sz w:val="20"/>
                <w:szCs w:val="20"/>
              </w:rPr>
              <w:t>Lewis Motion</w:t>
            </w:r>
          </w:p>
        </w:tc>
      </w:tr>
      <w:tr w:rsidR="001906AC" w:rsidRPr="00157314" w14:paraId="19A1DE16" w14:textId="77777777" w:rsidTr="001906AC">
        <w:trPr>
          <w:trHeight w:val="300"/>
          <w:jc w:val="center"/>
        </w:trPr>
        <w:tc>
          <w:tcPr>
            <w:tcW w:w="1980" w:type="dxa"/>
            <w:noWrap/>
            <w:hideMark/>
          </w:tcPr>
          <w:p w14:paraId="3FEB5341" w14:textId="77777777" w:rsidR="001906AC" w:rsidRPr="00157314" w:rsidRDefault="001906AC" w:rsidP="001906AC">
            <w:pPr>
              <w:rPr>
                <w:rFonts w:ascii="Arial" w:eastAsia="Times New Roman" w:hAnsi="Arial" w:cs="Arial"/>
                <w:color w:val="000000"/>
                <w:sz w:val="20"/>
                <w:szCs w:val="20"/>
              </w:rPr>
            </w:pPr>
            <w:r w:rsidRPr="00157314">
              <w:rPr>
                <w:rFonts w:ascii="Arial" w:eastAsia="Times New Roman" w:hAnsi="Arial" w:cs="Arial"/>
                <w:color w:val="000000"/>
                <w:sz w:val="20"/>
                <w:szCs w:val="20"/>
              </w:rPr>
              <w:t>Tom Brandt</w:t>
            </w:r>
          </w:p>
        </w:tc>
        <w:tc>
          <w:tcPr>
            <w:tcW w:w="1800" w:type="dxa"/>
            <w:noWrap/>
            <w:hideMark/>
          </w:tcPr>
          <w:p w14:paraId="41E5AC8B" w14:textId="77777777" w:rsidR="001906AC" w:rsidRPr="00157314" w:rsidRDefault="001906AC" w:rsidP="001906AC">
            <w:pPr>
              <w:rPr>
                <w:rFonts w:ascii="Arial" w:eastAsia="Times New Roman" w:hAnsi="Arial" w:cs="Arial"/>
                <w:color w:val="000000"/>
                <w:sz w:val="20"/>
                <w:szCs w:val="20"/>
              </w:rPr>
            </w:pPr>
            <w:r w:rsidRPr="00157314">
              <w:rPr>
                <w:rFonts w:ascii="Arial" w:eastAsia="Times New Roman" w:hAnsi="Arial" w:cs="Arial"/>
                <w:color w:val="000000"/>
                <w:sz w:val="20"/>
                <w:szCs w:val="20"/>
              </w:rPr>
              <w:t>Karen Weber</w:t>
            </w:r>
          </w:p>
        </w:tc>
        <w:tc>
          <w:tcPr>
            <w:tcW w:w="3330" w:type="dxa"/>
            <w:noWrap/>
            <w:hideMark/>
          </w:tcPr>
          <w:p w14:paraId="231938B9" w14:textId="77777777" w:rsidR="001906AC" w:rsidRPr="00157314" w:rsidRDefault="001906AC" w:rsidP="001906AC">
            <w:pPr>
              <w:rPr>
                <w:rFonts w:ascii="Arial" w:eastAsia="Times New Roman" w:hAnsi="Arial" w:cs="Arial"/>
                <w:color w:val="000000"/>
                <w:sz w:val="20"/>
                <w:szCs w:val="20"/>
              </w:rPr>
            </w:pPr>
            <w:r w:rsidRPr="00157314">
              <w:rPr>
                <w:rFonts w:ascii="Arial" w:eastAsia="Times New Roman" w:hAnsi="Arial" w:cs="Arial"/>
                <w:color w:val="000000"/>
                <w:sz w:val="20"/>
                <w:szCs w:val="20"/>
              </w:rPr>
              <w:t>Nicole Puri</w:t>
            </w:r>
          </w:p>
        </w:tc>
      </w:tr>
    </w:tbl>
    <w:p w14:paraId="23FD13F0" w14:textId="69BA1372" w:rsidR="00E5729E" w:rsidRPr="001906AC" w:rsidRDefault="00E5729E">
      <w:pPr>
        <w:rPr>
          <w:rFonts w:ascii="Arial" w:hAnsi="Arial" w:cs="Arial"/>
        </w:rPr>
      </w:pPr>
    </w:p>
    <w:p w14:paraId="2288F7F9" w14:textId="77777777" w:rsidR="00E5729E" w:rsidRDefault="00E5729E">
      <w:r>
        <w:br w:type="page"/>
      </w:r>
    </w:p>
    <w:bookmarkStart w:id="5" w:name="_Toc85978597"/>
    <w:p w14:paraId="76B6D110" w14:textId="7E22E2D9" w:rsidR="00F96D1B" w:rsidRPr="00F605C3" w:rsidRDefault="00AB6E0B" w:rsidP="00F605C3">
      <w:pPr>
        <w:pStyle w:val="Heading1"/>
        <w:rPr>
          <w:rFonts w:ascii="Arial" w:hAnsi="Arial" w:cs="Arial"/>
          <w:b/>
          <w:bCs/>
          <w:color w:val="000000" w:themeColor="text1"/>
          <w:sz w:val="24"/>
          <w:szCs w:val="24"/>
        </w:rPr>
      </w:pPr>
      <w:r w:rsidRPr="00B609E3">
        <w:rPr>
          <w:rStyle w:val="Heading1Char"/>
          <w:rFonts w:ascii="Arial" w:hAnsi="Arial" w:cs="Arial"/>
          <w:b/>
          <w:bCs/>
          <w:noProof/>
          <w:color w:val="auto"/>
          <w:sz w:val="24"/>
          <w:szCs w:val="24"/>
        </w:rPr>
        <w:lastRenderedPageBreak/>
        <mc:AlternateContent>
          <mc:Choice Requires="wps">
            <w:drawing>
              <wp:anchor distT="4294967295" distB="4294967295" distL="114300" distR="114300" simplePos="0" relativeHeight="251660295" behindDoc="0" locked="0" layoutInCell="1" allowOverlap="1" wp14:anchorId="4A86C4CE" wp14:editId="742BF4F9">
                <wp:simplePos x="0" y="0"/>
                <wp:positionH relativeFrom="margin">
                  <wp:posOffset>0</wp:posOffset>
                </wp:positionH>
                <wp:positionV relativeFrom="paragraph">
                  <wp:posOffset>-38100</wp:posOffset>
                </wp:positionV>
                <wp:extent cx="5760720" cy="0"/>
                <wp:effectExtent l="0" t="19050" r="30480" b="19050"/>
                <wp:wrapNone/>
                <wp:docPr id="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720" cy="0"/>
                        </a:xfrm>
                        <a:prstGeom prst="line">
                          <a:avLst/>
                        </a:prstGeom>
                        <a:ln w="38100" cmpd="thinThick"/>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8F781C" id="Straight Connector 5" o:spid="_x0000_s1026" style="position:absolute;z-index:251660295;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3pt" to="45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" strokecolor="black [3200]" strokeweight="3pt">
                <v:stroke linestyle="thinThick" joinstyle="miter"/>
                <o:lock v:ext="edit" shapetype="f"/>
                <w10:wrap anchorx="margin"/>
              </v:line>
            </w:pict>
          </mc:Fallback>
        </mc:AlternateContent>
      </w:r>
      <w:sdt>
        <w:sdtPr>
          <w:rPr>
            <w:rFonts w:ascii="Arial" w:eastAsia="Times New Roman" w:hAnsi="Arial" w:cs="Arial"/>
            <w:b/>
            <w:bCs/>
            <w:color w:val="000000" w:themeColor="text1"/>
            <w:sz w:val="24"/>
            <w:szCs w:val="24"/>
          </w:rPr>
          <w:id w:val="1120183248"/>
          <w:placeholder>
            <w:docPart w:val="EC01BF27BD43466DA801A661B1FF6210"/>
          </w:placeholder>
        </w:sdtPr>
        <w:sdtEndPr/>
        <w:sdtContent>
          <w:r w:rsidR="005F2F68" w:rsidRPr="00F605C3">
            <w:rPr>
              <w:rFonts w:ascii="Arial" w:eastAsia="Times New Roman" w:hAnsi="Arial" w:cs="Arial"/>
              <w:b/>
              <w:bCs/>
              <w:color w:val="000000" w:themeColor="text1"/>
              <w:sz w:val="24"/>
              <w:szCs w:val="24"/>
            </w:rPr>
            <w:t>Practice Area 1</w:t>
          </w:r>
          <w:r w:rsidR="00D240DE" w:rsidRPr="00F605C3">
            <w:rPr>
              <w:rFonts w:ascii="Arial" w:eastAsia="Times New Roman" w:hAnsi="Arial" w:cs="Arial"/>
              <w:b/>
              <w:bCs/>
              <w:color w:val="000000" w:themeColor="text1"/>
              <w:sz w:val="24"/>
              <w:szCs w:val="24"/>
            </w:rPr>
            <w:t>:</w:t>
          </w:r>
          <w:r w:rsidR="005F2F68" w:rsidRPr="00F605C3">
            <w:rPr>
              <w:rFonts w:ascii="Arial" w:eastAsia="Times New Roman" w:hAnsi="Arial" w:cs="Arial"/>
              <w:b/>
              <w:bCs/>
              <w:color w:val="000000" w:themeColor="text1"/>
              <w:sz w:val="24"/>
              <w:szCs w:val="24"/>
            </w:rPr>
            <w:t xml:space="preserve"> </w:t>
          </w:r>
        </w:sdtContent>
      </w:sdt>
      <w:r w:rsidR="005F2F68" w:rsidRPr="00F605C3">
        <w:rPr>
          <w:rFonts w:ascii="Arial" w:eastAsia="Times New Roman" w:hAnsi="Arial" w:cs="Arial"/>
          <w:b/>
          <w:bCs/>
          <w:color w:val="000000" w:themeColor="text1"/>
          <w:sz w:val="24"/>
          <w:szCs w:val="24"/>
        </w:rPr>
        <w:t xml:space="preserve"> </w:t>
      </w:r>
      <w:r w:rsidR="00F96D1B" w:rsidRPr="00F605C3">
        <w:rPr>
          <w:rFonts w:ascii="Arial" w:hAnsi="Arial" w:cs="Arial"/>
          <w:b/>
          <w:bCs/>
          <w:color w:val="000000" w:themeColor="text1"/>
          <w:sz w:val="24"/>
          <w:szCs w:val="24"/>
        </w:rPr>
        <w:t>Enterprise Risk Governance</w:t>
      </w:r>
      <w:bookmarkEnd w:id="5"/>
    </w:p>
    <w:p w14:paraId="55DA0F9D" w14:textId="6CABD32B" w:rsidR="00F96D1B" w:rsidRPr="00F96D1B" w:rsidRDefault="00F96D1B" w:rsidP="00F600AC">
      <w:pPr>
        <w:pStyle w:val="NoSpacing"/>
        <w:spacing w:before="240" w:after="120" w:line="259" w:lineRule="auto"/>
        <w:rPr>
          <w:rFonts w:ascii="Arial" w:hAnsi="Arial" w:cs="Arial"/>
          <w:sz w:val="20"/>
          <w:szCs w:val="20"/>
        </w:rPr>
      </w:pPr>
      <w:bookmarkStart w:id="6" w:name="_Toc85978598"/>
      <w:r w:rsidRPr="0077466F">
        <w:rPr>
          <w:rStyle w:val="Heading2Char"/>
          <w:rFonts w:ascii="Arial" w:hAnsi="Arial" w:cs="Arial"/>
          <w:b/>
          <w:bCs/>
          <w:color w:val="000000" w:themeColor="text1"/>
          <w:sz w:val="20"/>
          <w:szCs w:val="20"/>
        </w:rPr>
        <w:t>1.1 Description:</w:t>
      </w:r>
      <w:bookmarkEnd w:id="6"/>
      <w:r w:rsidRPr="0077466F">
        <w:rPr>
          <w:rFonts w:ascii="Arial" w:hAnsi="Arial" w:cs="Arial"/>
          <w:sz w:val="18"/>
          <w:szCs w:val="18"/>
        </w:rPr>
        <w:t xml:space="preserve">  </w:t>
      </w:r>
      <w:r w:rsidRPr="00F96D1B">
        <w:rPr>
          <w:rFonts w:ascii="Arial" w:hAnsi="Arial" w:cs="Arial"/>
          <w:sz w:val="20"/>
          <w:szCs w:val="20"/>
        </w:rPr>
        <w:t>All organizations seek to deliver value to their various stakeholders. Governance is “the act of governing or overseeing the control and direction of an organization”</w:t>
      </w:r>
      <w:r w:rsidRPr="00F96D1B">
        <w:rPr>
          <w:rStyle w:val="FootnoteReference"/>
          <w:rFonts w:ascii="Arial" w:hAnsi="Arial" w:cs="Arial"/>
          <w:sz w:val="20"/>
          <w:szCs w:val="20"/>
        </w:rPr>
        <w:footnoteReference w:id="2"/>
      </w:r>
      <w:r w:rsidRPr="00F96D1B">
        <w:rPr>
          <w:rFonts w:ascii="Arial" w:hAnsi="Arial" w:cs="Arial"/>
          <w:sz w:val="20"/>
          <w:szCs w:val="20"/>
        </w:rPr>
        <w:t xml:space="preserve"> </w:t>
      </w:r>
      <w:proofErr w:type="gramStart"/>
      <w:r w:rsidRPr="00F96D1B">
        <w:rPr>
          <w:rFonts w:ascii="Arial" w:hAnsi="Arial" w:cs="Arial"/>
          <w:sz w:val="20"/>
          <w:szCs w:val="20"/>
        </w:rPr>
        <w:t>in order to</w:t>
      </w:r>
      <w:proofErr w:type="gramEnd"/>
      <w:r w:rsidRPr="00F96D1B">
        <w:rPr>
          <w:rFonts w:ascii="Arial" w:hAnsi="Arial" w:cs="Arial"/>
          <w:sz w:val="20"/>
          <w:szCs w:val="20"/>
        </w:rPr>
        <w:t xml:space="preserve"> guide necessary decisions to deliver the desired stakeholder value. To achieve that objective, the governance structure aligns organizational efforts in setting direction, allocating limited resources, and managing risks. Enterprise risk governance provides the overall control and direction of risk management activities in a manner that maximizes organizational value. Specifically, the governing body ensures the organization identifies, assesses, treats, monitors, and communicates information about internal and external risks facing the organization that could enable or inhibit achieving key goals and objectives. While the management of risk within various functional and programmatic areas of the organization should respond to specific, localized needs to manage risk, the management of those functional and programmatic risks should inform an enterprise-wide risk governance process to ensure consistency with enterprise-level priorities.</w:t>
      </w:r>
    </w:p>
    <w:p w14:paraId="740DA89F" w14:textId="5EF3C86D" w:rsidR="00F96D1B" w:rsidRPr="00F96D1B" w:rsidRDefault="00DF1274" w:rsidP="00DF1274">
      <w:pPr>
        <w:spacing w:after="0"/>
        <w:rPr>
          <w:rFonts w:ascii="Arial" w:hAnsi="Arial" w:cs="Arial"/>
          <w:sz w:val="20"/>
          <w:szCs w:val="20"/>
        </w:rPr>
      </w:pPr>
      <w:r w:rsidRPr="008735F1">
        <w:rPr>
          <w:rFonts w:ascii="Arial" w:hAnsi="Arial" w:cs="Arial"/>
          <w:sz w:val="20"/>
          <w:szCs w:val="20"/>
        </w:rPr>
        <w:t xml:space="preserve">The following principles and attributes contribute to design, implementation, and operating effectiveness of this </w:t>
      </w:r>
      <w:r>
        <w:rPr>
          <w:rFonts w:ascii="Arial" w:hAnsi="Arial" w:cs="Arial"/>
          <w:sz w:val="20"/>
          <w:szCs w:val="20"/>
        </w:rPr>
        <w:t>area of practice</w:t>
      </w:r>
      <w:r w:rsidRPr="00B609E3">
        <w:rPr>
          <w:rFonts w:ascii="Arial" w:hAnsi="Arial" w:cs="Arial"/>
          <w:sz w:val="20"/>
          <w:szCs w:val="20"/>
        </w:rPr>
        <w:t>:</w:t>
      </w:r>
    </w:p>
    <w:p w14:paraId="4B0AD48C" w14:textId="1AA2B9F7" w:rsidR="00F96D1B" w:rsidRPr="00F96D1B" w:rsidRDefault="0077466F" w:rsidP="000E57B9">
      <w:pPr>
        <w:pStyle w:val="ListParagraph"/>
        <w:numPr>
          <w:ilvl w:val="0"/>
          <w:numId w:val="9"/>
        </w:numPr>
        <w:spacing w:after="120"/>
        <w:rPr>
          <w:rFonts w:ascii="Arial" w:hAnsi="Arial" w:cs="Arial"/>
          <w:sz w:val="20"/>
          <w:szCs w:val="20"/>
        </w:rPr>
      </w:pPr>
      <w:r w:rsidRPr="00F96D1B">
        <w:rPr>
          <w:rFonts w:ascii="Arial" w:hAnsi="Arial" w:cs="Arial"/>
          <w:sz w:val="20"/>
          <w:szCs w:val="20"/>
        </w:rPr>
        <w:t>understanding</w:t>
      </w:r>
      <w:r w:rsidR="00F96D1B" w:rsidRPr="00F96D1B">
        <w:rPr>
          <w:rFonts w:ascii="Arial" w:hAnsi="Arial" w:cs="Arial"/>
          <w:sz w:val="20"/>
          <w:szCs w:val="20"/>
        </w:rPr>
        <w:t xml:space="preserve"> what constitutes organizational value</w:t>
      </w:r>
      <w:r>
        <w:rPr>
          <w:rFonts w:ascii="Arial" w:hAnsi="Arial" w:cs="Arial"/>
          <w:sz w:val="20"/>
          <w:szCs w:val="20"/>
        </w:rPr>
        <w:t>,</w:t>
      </w:r>
    </w:p>
    <w:p w14:paraId="7988D134" w14:textId="59057629" w:rsidR="00F96D1B" w:rsidRPr="00F96D1B" w:rsidRDefault="0077466F" w:rsidP="000E57B9">
      <w:pPr>
        <w:pStyle w:val="ListParagraph"/>
        <w:numPr>
          <w:ilvl w:val="0"/>
          <w:numId w:val="9"/>
        </w:numPr>
        <w:spacing w:after="120"/>
        <w:rPr>
          <w:rFonts w:ascii="Arial" w:hAnsi="Arial" w:cs="Arial"/>
          <w:sz w:val="20"/>
          <w:szCs w:val="20"/>
        </w:rPr>
      </w:pPr>
      <w:r w:rsidRPr="00F96D1B">
        <w:rPr>
          <w:rFonts w:ascii="Arial" w:hAnsi="Arial" w:cs="Arial"/>
          <w:sz w:val="20"/>
          <w:szCs w:val="20"/>
        </w:rPr>
        <w:t xml:space="preserve">transparency </w:t>
      </w:r>
      <w:r w:rsidR="00F96D1B" w:rsidRPr="00F96D1B">
        <w:rPr>
          <w:rFonts w:ascii="Arial" w:hAnsi="Arial" w:cs="Arial"/>
          <w:sz w:val="20"/>
          <w:szCs w:val="20"/>
        </w:rPr>
        <w:t>with internal stakeholders</w:t>
      </w:r>
      <w:r>
        <w:rPr>
          <w:rFonts w:ascii="Arial" w:hAnsi="Arial" w:cs="Arial"/>
          <w:sz w:val="20"/>
          <w:szCs w:val="20"/>
        </w:rPr>
        <w:t>,</w:t>
      </w:r>
    </w:p>
    <w:p w14:paraId="10CEA9A3" w14:textId="3CC5CBF7" w:rsidR="00F96D1B" w:rsidRPr="00F96D1B" w:rsidRDefault="0077466F" w:rsidP="000E57B9">
      <w:pPr>
        <w:pStyle w:val="ListParagraph"/>
        <w:numPr>
          <w:ilvl w:val="0"/>
          <w:numId w:val="9"/>
        </w:numPr>
        <w:spacing w:after="120"/>
        <w:rPr>
          <w:rFonts w:ascii="Arial" w:hAnsi="Arial" w:cs="Arial"/>
          <w:sz w:val="20"/>
          <w:szCs w:val="20"/>
        </w:rPr>
      </w:pPr>
      <w:r w:rsidRPr="00F96D1B">
        <w:rPr>
          <w:rFonts w:ascii="Arial" w:hAnsi="Arial" w:cs="Arial"/>
          <w:sz w:val="20"/>
          <w:szCs w:val="20"/>
        </w:rPr>
        <w:t xml:space="preserve">accountability </w:t>
      </w:r>
      <w:r w:rsidR="00F96D1B" w:rsidRPr="00F96D1B">
        <w:rPr>
          <w:rFonts w:ascii="Arial" w:hAnsi="Arial" w:cs="Arial"/>
          <w:sz w:val="20"/>
          <w:szCs w:val="20"/>
        </w:rPr>
        <w:t>for risk-based decision-making</w:t>
      </w:r>
      <w:r>
        <w:rPr>
          <w:rFonts w:ascii="Arial" w:hAnsi="Arial" w:cs="Arial"/>
          <w:sz w:val="20"/>
          <w:szCs w:val="20"/>
        </w:rPr>
        <w:t>,</w:t>
      </w:r>
    </w:p>
    <w:p w14:paraId="634E7B80" w14:textId="169B1A51" w:rsidR="00F96D1B" w:rsidRPr="00F96D1B" w:rsidRDefault="0077466F" w:rsidP="000E57B9">
      <w:pPr>
        <w:pStyle w:val="ListParagraph"/>
        <w:numPr>
          <w:ilvl w:val="0"/>
          <w:numId w:val="9"/>
        </w:numPr>
        <w:spacing w:after="120"/>
        <w:rPr>
          <w:rFonts w:ascii="Arial" w:hAnsi="Arial" w:cs="Arial"/>
          <w:sz w:val="20"/>
          <w:szCs w:val="20"/>
        </w:rPr>
      </w:pPr>
      <w:r w:rsidRPr="00F96D1B">
        <w:rPr>
          <w:rFonts w:ascii="Arial" w:hAnsi="Arial" w:cs="Arial"/>
          <w:sz w:val="20"/>
          <w:szCs w:val="20"/>
        </w:rPr>
        <w:t xml:space="preserve">alignment </w:t>
      </w:r>
      <w:r w:rsidR="00F96D1B" w:rsidRPr="00F96D1B">
        <w:rPr>
          <w:rFonts w:ascii="Arial" w:hAnsi="Arial" w:cs="Arial"/>
          <w:sz w:val="20"/>
          <w:szCs w:val="20"/>
        </w:rPr>
        <w:t>of agency policy with statutory requirements and federal policy</w:t>
      </w:r>
      <w:r w:rsidR="00F96D1B" w:rsidRPr="00F96D1B">
        <w:rPr>
          <w:rFonts w:ascii="Arial" w:hAnsi="Arial" w:cs="Arial"/>
          <w:b/>
          <w:bCs/>
          <w:sz w:val="20"/>
          <w:szCs w:val="20"/>
        </w:rPr>
        <w:t xml:space="preserve"> </w:t>
      </w:r>
      <w:r w:rsidR="00F96D1B" w:rsidRPr="00F96D1B">
        <w:rPr>
          <w:rFonts w:ascii="Arial" w:hAnsi="Arial" w:cs="Arial"/>
          <w:sz w:val="20"/>
          <w:szCs w:val="20"/>
        </w:rPr>
        <w:t xml:space="preserve">(OMB, OPM, GSA, etc.) </w:t>
      </w:r>
    </w:p>
    <w:p w14:paraId="54E4BA8F" w14:textId="4CE10158" w:rsidR="00F96D1B" w:rsidRPr="00F96D1B" w:rsidRDefault="0077466F" w:rsidP="000E57B9">
      <w:pPr>
        <w:pStyle w:val="ListParagraph"/>
        <w:numPr>
          <w:ilvl w:val="0"/>
          <w:numId w:val="9"/>
        </w:numPr>
        <w:spacing w:after="120"/>
        <w:rPr>
          <w:rFonts w:ascii="Arial" w:hAnsi="Arial" w:cs="Arial"/>
          <w:sz w:val="20"/>
          <w:szCs w:val="20"/>
        </w:rPr>
      </w:pPr>
      <w:r w:rsidRPr="00F96D1B">
        <w:rPr>
          <w:rFonts w:ascii="Arial" w:hAnsi="Arial" w:cs="Arial"/>
          <w:sz w:val="20"/>
          <w:szCs w:val="20"/>
        </w:rPr>
        <w:t xml:space="preserve">strategic </w:t>
      </w:r>
      <w:r w:rsidR="00F96D1B" w:rsidRPr="00F96D1B">
        <w:rPr>
          <w:rFonts w:ascii="Arial" w:hAnsi="Arial" w:cs="Arial"/>
          <w:sz w:val="20"/>
          <w:szCs w:val="20"/>
        </w:rPr>
        <w:t>alignment</w:t>
      </w:r>
      <w:r>
        <w:rPr>
          <w:rFonts w:ascii="Arial" w:hAnsi="Arial" w:cs="Arial"/>
          <w:sz w:val="20"/>
          <w:szCs w:val="20"/>
        </w:rPr>
        <w:t>,</w:t>
      </w:r>
    </w:p>
    <w:p w14:paraId="65D5F0B7" w14:textId="0D4F02FE" w:rsidR="00F96D1B" w:rsidRPr="00F96D1B" w:rsidRDefault="0077466F" w:rsidP="000E57B9">
      <w:pPr>
        <w:pStyle w:val="ListParagraph"/>
        <w:numPr>
          <w:ilvl w:val="0"/>
          <w:numId w:val="9"/>
        </w:numPr>
        <w:spacing w:after="120"/>
        <w:rPr>
          <w:rFonts w:ascii="Arial" w:hAnsi="Arial" w:cs="Arial"/>
          <w:sz w:val="20"/>
          <w:szCs w:val="20"/>
        </w:rPr>
      </w:pPr>
      <w:r w:rsidRPr="00F96D1B">
        <w:rPr>
          <w:rFonts w:ascii="Arial" w:hAnsi="Arial" w:cs="Arial"/>
          <w:sz w:val="20"/>
          <w:szCs w:val="20"/>
        </w:rPr>
        <w:t>cross</w:t>
      </w:r>
      <w:r w:rsidR="00F96D1B" w:rsidRPr="00F96D1B">
        <w:rPr>
          <w:rFonts w:ascii="Arial" w:hAnsi="Arial" w:cs="Arial"/>
          <w:sz w:val="20"/>
          <w:szCs w:val="20"/>
        </w:rPr>
        <w:t>-organizational alignment</w:t>
      </w:r>
      <w:r>
        <w:rPr>
          <w:rFonts w:ascii="Arial" w:hAnsi="Arial" w:cs="Arial"/>
          <w:sz w:val="20"/>
          <w:szCs w:val="20"/>
        </w:rPr>
        <w:t>,</w:t>
      </w:r>
    </w:p>
    <w:p w14:paraId="5B80847B" w14:textId="3CE0FC09" w:rsidR="00F96D1B" w:rsidRPr="00F96D1B" w:rsidRDefault="0077466F" w:rsidP="000E57B9">
      <w:pPr>
        <w:pStyle w:val="ListParagraph"/>
        <w:numPr>
          <w:ilvl w:val="0"/>
          <w:numId w:val="9"/>
        </w:numPr>
        <w:spacing w:after="120"/>
        <w:rPr>
          <w:rFonts w:ascii="Arial" w:hAnsi="Arial" w:cs="Arial"/>
          <w:sz w:val="20"/>
          <w:szCs w:val="20"/>
        </w:rPr>
      </w:pPr>
      <w:r w:rsidRPr="00F96D1B">
        <w:rPr>
          <w:rFonts w:ascii="Arial" w:hAnsi="Arial" w:cs="Arial"/>
          <w:sz w:val="20"/>
          <w:szCs w:val="20"/>
        </w:rPr>
        <w:t xml:space="preserve">application </w:t>
      </w:r>
      <w:r w:rsidR="00F96D1B" w:rsidRPr="00F96D1B">
        <w:rPr>
          <w:rFonts w:ascii="Arial" w:hAnsi="Arial" w:cs="Arial"/>
          <w:sz w:val="20"/>
          <w:szCs w:val="20"/>
        </w:rPr>
        <w:t>of internal systems and controls</w:t>
      </w:r>
      <w:r>
        <w:rPr>
          <w:rFonts w:ascii="Arial" w:hAnsi="Arial" w:cs="Arial"/>
          <w:sz w:val="20"/>
          <w:szCs w:val="20"/>
        </w:rPr>
        <w:t>,</w:t>
      </w:r>
      <w:r w:rsidR="00581DBC">
        <w:rPr>
          <w:rFonts w:ascii="Arial" w:hAnsi="Arial" w:cs="Arial"/>
          <w:sz w:val="20"/>
          <w:szCs w:val="20"/>
        </w:rPr>
        <w:t xml:space="preserve"> and</w:t>
      </w:r>
    </w:p>
    <w:p w14:paraId="50362A97" w14:textId="3E5D6683" w:rsidR="00F96D1B" w:rsidRPr="00BC39B6" w:rsidRDefault="0077466F" w:rsidP="000E57B9">
      <w:pPr>
        <w:pStyle w:val="ListParagraph"/>
        <w:numPr>
          <w:ilvl w:val="0"/>
          <w:numId w:val="9"/>
        </w:numPr>
        <w:spacing w:after="120"/>
        <w:rPr>
          <w:rFonts w:ascii="Arial" w:hAnsi="Arial" w:cs="Arial"/>
          <w:sz w:val="20"/>
          <w:szCs w:val="20"/>
        </w:rPr>
      </w:pPr>
      <w:r w:rsidRPr="00F96D1B">
        <w:rPr>
          <w:rFonts w:ascii="Arial" w:hAnsi="Arial" w:cs="Arial"/>
          <w:sz w:val="20"/>
          <w:szCs w:val="20"/>
        </w:rPr>
        <w:t xml:space="preserve">risk </w:t>
      </w:r>
      <w:r w:rsidR="00F96D1B" w:rsidRPr="00F96D1B">
        <w:rPr>
          <w:rFonts w:ascii="Arial" w:hAnsi="Arial" w:cs="Arial"/>
          <w:sz w:val="20"/>
          <w:szCs w:val="20"/>
        </w:rPr>
        <w:t xml:space="preserve">information </w:t>
      </w:r>
      <w:r w:rsidR="00505462">
        <w:rPr>
          <w:rFonts w:ascii="Arial" w:hAnsi="Arial" w:cs="Arial"/>
          <w:sz w:val="20"/>
          <w:szCs w:val="20"/>
        </w:rPr>
        <w:t xml:space="preserve">that </w:t>
      </w:r>
      <w:r w:rsidR="00F96D1B" w:rsidRPr="00F96D1B">
        <w:rPr>
          <w:rFonts w:ascii="Arial" w:hAnsi="Arial" w:cs="Arial"/>
          <w:sz w:val="20"/>
          <w:szCs w:val="20"/>
        </w:rPr>
        <w:t>informs agency decision-making</w:t>
      </w:r>
      <w:r>
        <w:rPr>
          <w:rFonts w:ascii="Arial" w:hAnsi="Arial" w:cs="Arial"/>
          <w:sz w:val="20"/>
          <w:szCs w:val="20"/>
        </w:rPr>
        <w:t>.</w:t>
      </w:r>
    </w:p>
    <w:p w14:paraId="490CD1AD" w14:textId="752AF219" w:rsidR="00F96D1B" w:rsidRPr="00DC7F5C" w:rsidRDefault="00F96D1B" w:rsidP="00F600AC">
      <w:pPr>
        <w:pStyle w:val="Heading2"/>
        <w:spacing w:before="240" w:after="120"/>
        <w:rPr>
          <w:rFonts w:ascii="Arial" w:eastAsiaTheme="minorHAnsi" w:hAnsi="Arial" w:cs="Arial"/>
          <w:b/>
          <w:bCs/>
        </w:rPr>
      </w:pPr>
      <w:bookmarkStart w:id="7" w:name="_Toc85978599"/>
      <w:r w:rsidRPr="00DC7F5C">
        <w:rPr>
          <w:rFonts w:ascii="Arial" w:eastAsiaTheme="minorHAnsi" w:hAnsi="Arial" w:cs="Arial"/>
          <w:b/>
          <w:bCs/>
          <w:color w:val="auto"/>
          <w:sz w:val="20"/>
          <w:szCs w:val="20"/>
        </w:rPr>
        <w:t>1.2 Understanding what constitutes organizational value</w:t>
      </w:r>
      <w:bookmarkEnd w:id="7"/>
    </w:p>
    <w:p w14:paraId="0BD4A621" w14:textId="77777777" w:rsidR="00F96D1B" w:rsidRPr="00F96D1B" w:rsidRDefault="00F96D1B" w:rsidP="00A23733">
      <w:pPr>
        <w:pStyle w:val="NoSpacing"/>
        <w:spacing w:after="120" w:line="259" w:lineRule="auto"/>
        <w:rPr>
          <w:rFonts w:ascii="Arial" w:hAnsi="Arial" w:cs="Arial"/>
          <w:b/>
          <w:bCs/>
          <w:sz w:val="20"/>
          <w:szCs w:val="20"/>
        </w:rPr>
      </w:pPr>
      <w:r w:rsidRPr="00F96D1B">
        <w:rPr>
          <w:rFonts w:ascii="Arial" w:hAnsi="Arial" w:cs="Arial"/>
          <w:b/>
          <w:bCs/>
          <w:sz w:val="20"/>
          <w:szCs w:val="20"/>
        </w:rPr>
        <w:t xml:space="preserve">1.2.1 Description: </w:t>
      </w:r>
      <w:r w:rsidRPr="00F96D1B">
        <w:rPr>
          <w:rFonts w:ascii="Arial" w:hAnsi="Arial" w:cs="Arial"/>
          <w:sz w:val="20"/>
          <w:szCs w:val="20"/>
        </w:rPr>
        <w:t xml:space="preserve">The agency determines and communicates what constitutes organizational value. </w:t>
      </w:r>
    </w:p>
    <w:p w14:paraId="3105B3DA" w14:textId="77777777" w:rsidR="00F96D1B" w:rsidRPr="00F96D1B" w:rsidRDefault="00F96D1B" w:rsidP="000E57B9">
      <w:pPr>
        <w:pStyle w:val="NoSpacing"/>
        <w:spacing w:line="259" w:lineRule="auto"/>
        <w:rPr>
          <w:rFonts w:ascii="Arial" w:hAnsi="Arial" w:cs="Arial"/>
          <w:sz w:val="20"/>
          <w:szCs w:val="20"/>
        </w:rPr>
      </w:pPr>
      <w:r w:rsidRPr="00F96D1B">
        <w:rPr>
          <w:rFonts w:ascii="Arial" w:hAnsi="Arial" w:cs="Arial"/>
          <w:b/>
          <w:bCs/>
          <w:sz w:val="20"/>
          <w:szCs w:val="20"/>
        </w:rPr>
        <w:t>1.2.2 Explanation of Importance:</w:t>
      </w:r>
      <w:r w:rsidRPr="00F96D1B">
        <w:rPr>
          <w:rFonts w:ascii="Arial" w:hAnsi="Arial" w:cs="Arial"/>
          <w:sz w:val="20"/>
          <w:szCs w:val="20"/>
        </w:rPr>
        <w:t xml:space="preserve"> All organizations exist to create value for their stakeholders and every management decision creates, </w:t>
      </w:r>
      <w:proofErr w:type="gramStart"/>
      <w:r w:rsidRPr="00F96D1B">
        <w:rPr>
          <w:rFonts w:ascii="Arial" w:hAnsi="Arial" w:cs="Arial"/>
          <w:sz w:val="20"/>
          <w:szCs w:val="20"/>
        </w:rPr>
        <w:t>protects</w:t>
      </w:r>
      <w:proofErr w:type="gramEnd"/>
      <w:r w:rsidRPr="00F96D1B">
        <w:rPr>
          <w:rFonts w:ascii="Arial" w:hAnsi="Arial" w:cs="Arial"/>
          <w:sz w:val="20"/>
          <w:szCs w:val="20"/>
        </w:rPr>
        <w:t xml:space="preserve"> or erodes that value. Through enterprise risk management, agencies seek to implement a coherent approach to managing risks across the enterprise in a manner that contributes to protecting or creating stakeholder value. Without a clear understanding of what constitutes value, agency risk management efforts could be disjointed and misaligned resulting in the erosion of stakeholder value. The following considerations are helpful in developing the common understanding of what constitutes value for an individual agency: </w:t>
      </w:r>
    </w:p>
    <w:p w14:paraId="42D18956" w14:textId="21883A6E" w:rsidR="00F96D1B" w:rsidRPr="00F96D1B" w:rsidRDefault="0077466F" w:rsidP="000E57B9">
      <w:pPr>
        <w:pStyle w:val="NoSpacing"/>
        <w:numPr>
          <w:ilvl w:val="0"/>
          <w:numId w:val="10"/>
        </w:numPr>
        <w:spacing w:line="259" w:lineRule="auto"/>
        <w:rPr>
          <w:rFonts w:ascii="Arial" w:hAnsi="Arial" w:cs="Arial"/>
          <w:sz w:val="20"/>
          <w:szCs w:val="20"/>
        </w:rPr>
      </w:pPr>
      <w:r w:rsidRPr="00F96D1B">
        <w:rPr>
          <w:rFonts w:ascii="Arial" w:hAnsi="Arial" w:cs="Arial"/>
          <w:sz w:val="20"/>
          <w:szCs w:val="20"/>
        </w:rPr>
        <w:t>how legislation shapes the mission of the agency</w:t>
      </w:r>
      <w:r>
        <w:rPr>
          <w:rFonts w:ascii="Arial" w:hAnsi="Arial" w:cs="Arial"/>
          <w:sz w:val="20"/>
          <w:szCs w:val="20"/>
        </w:rPr>
        <w:t>,</w:t>
      </w:r>
    </w:p>
    <w:p w14:paraId="7B8E8B98" w14:textId="1BB00100" w:rsidR="00F96D1B" w:rsidRPr="00F96D1B" w:rsidRDefault="0077466F" w:rsidP="000E57B9">
      <w:pPr>
        <w:pStyle w:val="NoSpacing"/>
        <w:numPr>
          <w:ilvl w:val="0"/>
          <w:numId w:val="10"/>
        </w:numPr>
        <w:spacing w:line="259" w:lineRule="auto"/>
        <w:rPr>
          <w:rFonts w:ascii="Arial" w:hAnsi="Arial" w:cs="Arial"/>
          <w:sz w:val="20"/>
          <w:szCs w:val="20"/>
        </w:rPr>
      </w:pPr>
      <w:r w:rsidRPr="00F96D1B">
        <w:rPr>
          <w:rFonts w:ascii="Arial" w:hAnsi="Arial" w:cs="Arial"/>
          <w:sz w:val="20"/>
          <w:szCs w:val="20"/>
        </w:rPr>
        <w:t>how key stakeholders define value (relative to the mission of the agency)</w:t>
      </w:r>
      <w:r>
        <w:rPr>
          <w:rFonts w:ascii="Arial" w:hAnsi="Arial" w:cs="Arial"/>
          <w:sz w:val="20"/>
          <w:szCs w:val="20"/>
        </w:rPr>
        <w:t>,</w:t>
      </w:r>
      <w:r w:rsidR="00875E2E">
        <w:rPr>
          <w:rFonts w:ascii="Arial" w:hAnsi="Arial" w:cs="Arial"/>
          <w:sz w:val="20"/>
          <w:szCs w:val="20"/>
        </w:rPr>
        <w:t xml:space="preserve"> and</w:t>
      </w:r>
    </w:p>
    <w:p w14:paraId="268E40E1" w14:textId="15A11E56" w:rsidR="00F96D1B" w:rsidRPr="00F96D1B" w:rsidRDefault="0077466F" w:rsidP="008B3576">
      <w:pPr>
        <w:pStyle w:val="NoSpacing"/>
        <w:numPr>
          <w:ilvl w:val="0"/>
          <w:numId w:val="10"/>
        </w:numPr>
        <w:spacing w:after="120" w:line="259" w:lineRule="auto"/>
        <w:rPr>
          <w:rFonts w:ascii="Arial" w:hAnsi="Arial" w:cs="Arial"/>
          <w:sz w:val="20"/>
          <w:szCs w:val="20"/>
        </w:rPr>
      </w:pPr>
      <w:r w:rsidRPr="00F96D1B">
        <w:rPr>
          <w:rFonts w:ascii="Arial" w:hAnsi="Arial" w:cs="Arial"/>
          <w:sz w:val="20"/>
          <w:szCs w:val="20"/>
        </w:rPr>
        <w:t>how to balance opposing stakeholder interests to optimize the collective delivery of value to key stakeholders</w:t>
      </w:r>
      <w:r>
        <w:rPr>
          <w:rFonts w:ascii="Arial" w:hAnsi="Arial" w:cs="Arial"/>
          <w:sz w:val="20"/>
          <w:szCs w:val="20"/>
        </w:rPr>
        <w:t>.</w:t>
      </w:r>
    </w:p>
    <w:p w14:paraId="6BC3D7A1" w14:textId="77777777" w:rsidR="00F96D1B" w:rsidRPr="00F96D1B" w:rsidRDefault="00F96D1B" w:rsidP="000E57B9">
      <w:pPr>
        <w:pStyle w:val="NoSpacing"/>
        <w:spacing w:line="259" w:lineRule="auto"/>
        <w:rPr>
          <w:rFonts w:ascii="Arial" w:hAnsi="Arial" w:cs="Arial"/>
          <w:b/>
          <w:bCs/>
          <w:sz w:val="20"/>
          <w:szCs w:val="20"/>
        </w:rPr>
      </w:pPr>
      <w:r w:rsidRPr="00F96D1B">
        <w:rPr>
          <w:rFonts w:ascii="Arial" w:hAnsi="Arial" w:cs="Arial"/>
          <w:b/>
          <w:bCs/>
          <w:sz w:val="20"/>
          <w:szCs w:val="20"/>
        </w:rPr>
        <w:t>1.2.3 Examples of how agencies might achieve this attribute:</w:t>
      </w:r>
    </w:p>
    <w:p w14:paraId="53343698" w14:textId="3FBF6D7F" w:rsidR="00F96D1B" w:rsidRPr="00F96D1B" w:rsidRDefault="0077466F"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establishing hierarchical decision-making processes that align risk decision</w:t>
      </w:r>
      <w:r w:rsidR="00682591">
        <w:rPr>
          <w:rFonts w:ascii="Arial" w:hAnsi="Arial" w:cs="Arial"/>
          <w:sz w:val="20"/>
          <w:szCs w:val="20"/>
        </w:rPr>
        <w:t>-</w:t>
      </w:r>
      <w:r w:rsidRPr="00F96D1B">
        <w:rPr>
          <w:rFonts w:ascii="Arial" w:hAnsi="Arial" w:cs="Arial"/>
          <w:sz w:val="20"/>
          <w:szCs w:val="20"/>
        </w:rPr>
        <w:t>making vertically and horizontally across the organization</w:t>
      </w:r>
      <w:r>
        <w:rPr>
          <w:rFonts w:ascii="Arial" w:hAnsi="Arial" w:cs="Arial"/>
          <w:sz w:val="20"/>
          <w:szCs w:val="20"/>
        </w:rPr>
        <w:t>,</w:t>
      </w:r>
    </w:p>
    <w:p w14:paraId="151F4FD8" w14:textId="0EC17D54" w:rsidR="00F96D1B" w:rsidRPr="00F96D1B" w:rsidRDefault="0077466F"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ensuring enterprise risk management decision-making processes benefit from transparent information flow through the organization relevant to risks faced and risk treatments considered and implemented</w:t>
      </w:r>
      <w:r>
        <w:rPr>
          <w:rFonts w:ascii="Arial" w:hAnsi="Arial" w:cs="Arial"/>
          <w:sz w:val="20"/>
          <w:szCs w:val="20"/>
        </w:rPr>
        <w:t>,</w:t>
      </w:r>
    </w:p>
    <w:p w14:paraId="6D46D726" w14:textId="3B9FEA22" w:rsidR="00F96D1B" w:rsidRPr="00F96D1B" w:rsidRDefault="0077466F"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discussi</w:t>
      </w:r>
      <w:r w:rsidR="00B72835">
        <w:rPr>
          <w:rFonts w:ascii="Arial" w:hAnsi="Arial" w:cs="Arial"/>
          <w:sz w:val="20"/>
          <w:szCs w:val="20"/>
        </w:rPr>
        <w:t>ng</w:t>
      </w:r>
      <w:r w:rsidRPr="00F96D1B">
        <w:rPr>
          <w:rFonts w:ascii="Arial" w:hAnsi="Arial" w:cs="Arial"/>
          <w:sz w:val="20"/>
          <w:szCs w:val="20"/>
        </w:rPr>
        <w:t xml:space="preserve"> with key external stakeholders their interests and needs</w:t>
      </w:r>
      <w:r>
        <w:rPr>
          <w:rFonts w:ascii="Arial" w:hAnsi="Arial" w:cs="Arial"/>
          <w:sz w:val="20"/>
          <w:szCs w:val="20"/>
        </w:rPr>
        <w:t>,</w:t>
      </w:r>
      <w:r w:rsidR="00875E2E">
        <w:rPr>
          <w:rFonts w:ascii="Arial" w:hAnsi="Arial" w:cs="Arial"/>
          <w:sz w:val="20"/>
          <w:szCs w:val="20"/>
        </w:rPr>
        <w:t xml:space="preserve"> and</w:t>
      </w:r>
    </w:p>
    <w:p w14:paraId="51B8CA29" w14:textId="5A1F8183" w:rsidR="00F96D1B" w:rsidRPr="00F96D1B" w:rsidRDefault="0077466F" w:rsidP="00A23733">
      <w:pPr>
        <w:pStyle w:val="NoSpacing"/>
        <w:numPr>
          <w:ilvl w:val="0"/>
          <w:numId w:val="11"/>
        </w:numPr>
        <w:spacing w:after="120" w:line="259" w:lineRule="auto"/>
        <w:rPr>
          <w:rFonts w:ascii="Arial" w:hAnsi="Arial" w:cs="Arial"/>
          <w:sz w:val="20"/>
          <w:szCs w:val="20"/>
        </w:rPr>
      </w:pPr>
      <w:r w:rsidRPr="00F96D1B">
        <w:rPr>
          <w:rFonts w:ascii="Arial" w:hAnsi="Arial" w:cs="Arial"/>
          <w:sz w:val="20"/>
          <w:szCs w:val="20"/>
        </w:rPr>
        <w:t>promptly communicating changes in the direction of the agency to stakeholders.</w:t>
      </w:r>
    </w:p>
    <w:p w14:paraId="0F552579" w14:textId="77777777" w:rsidR="00F96D1B" w:rsidRPr="00F96D1B" w:rsidRDefault="00F96D1B" w:rsidP="000E57B9">
      <w:pPr>
        <w:pStyle w:val="NoSpacing"/>
        <w:spacing w:line="259" w:lineRule="auto"/>
        <w:rPr>
          <w:rFonts w:ascii="Arial" w:hAnsi="Arial" w:cs="Arial"/>
          <w:b/>
          <w:bCs/>
          <w:sz w:val="20"/>
          <w:szCs w:val="20"/>
        </w:rPr>
      </w:pPr>
      <w:r w:rsidRPr="00F96D1B">
        <w:rPr>
          <w:rFonts w:ascii="Arial" w:hAnsi="Arial" w:cs="Arial"/>
          <w:b/>
          <w:bCs/>
          <w:sz w:val="20"/>
          <w:szCs w:val="20"/>
        </w:rPr>
        <w:t>1.2.4 Possible types of evidence and examples:</w:t>
      </w:r>
    </w:p>
    <w:p w14:paraId="508B4ED3" w14:textId="75197803" w:rsidR="00F96D1B" w:rsidRPr="00F96D1B" w:rsidRDefault="0077466F"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meeting agendas/minutes</w:t>
      </w:r>
      <w:r>
        <w:rPr>
          <w:rFonts w:ascii="Arial" w:hAnsi="Arial" w:cs="Arial"/>
          <w:sz w:val="20"/>
          <w:szCs w:val="20"/>
        </w:rPr>
        <w:t>,</w:t>
      </w:r>
      <w:r w:rsidRPr="00F96D1B">
        <w:rPr>
          <w:rFonts w:ascii="Arial" w:hAnsi="Arial" w:cs="Arial"/>
          <w:sz w:val="20"/>
          <w:szCs w:val="20"/>
        </w:rPr>
        <w:t xml:space="preserve"> </w:t>
      </w:r>
    </w:p>
    <w:p w14:paraId="0B5BD384" w14:textId="365977C3" w:rsidR="00F96D1B" w:rsidRPr="00F96D1B" w:rsidRDefault="0077466F"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lastRenderedPageBreak/>
        <w:t>agency budget</w:t>
      </w:r>
      <w:r>
        <w:rPr>
          <w:rFonts w:ascii="Arial" w:hAnsi="Arial" w:cs="Arial"/>
          <w:sz w:val="20"/>
          <w:szCs w:val="20"/>
        </w:rPr>
        <w:t>,</w:t>
      </w:r>
    </w:p>
    <w:p w14:paraId="5CCE20C7" w14:textId="7908B393" w:rsidR="00F96D1B" w:rsidRPr="00F96D1B" w:rsidRDefault="0077466F"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strategic plan</w:t>
      </w:r>
      <w:r>
        <w:rPr>
          <w:rFonts w:ascii="Arial" w:hAnsi="Arial" w:cs="Arial"/>
          <w:sz w:val="20"/>
          <w:szCs w:val="20"/>
        </w:rPr>
        <w:t>,</w:t>
      </w:r>
      <w:r w:rsidR="00875E2E">
        <w:rPr>
          <w:rFonts w:ascii="Arial" w:hAnsi="Arial" w:cs="Arial"/>
          <w:sz w:val="20"/>
          <w:szCs w:val="20"/>
        </w:rPr>
        <w:t xml:space="preserve"> and</w:t>
      </w:r>
    </w:p>
    <w:p w14:paraId="6ACC6A7A" w14:textId="36386BCB" w:rsidR="00F96D1B" w:rsidRPr="00F96D1B" w:rsidRDefault="0077466F"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committee charters</w:t>
      </w:r>
      <w:r>
        <w:rPr>
          <w:rFonts w:ascii="Arial" w:hAnsi="Arial" w:cs="Arial"/>
          <w:sz w:val="20"/>
          <w:szCs w:val="20"/>
        </w:rPr>
        <w:t>.</w:t>
      </w:r>
    </w:p>
    <w:p w14:paraId="17690A42" w14:textId="3244FFCB" w:rsidR="00F96D1B" w:rsidRPr="00DC7F5C" w:rsidRDefault="00F96D1B" w:rsidP="00F600AC">
      <w:pPr>
        <w:pStyle w:val="Heading2"/>
        <w:spacing w:before="240" w:after="120"/>
        <w:rPr>
          <w:rFonts w:ascii="Arial" w:hAnsi="Arial" w:cs="Arial"/>
          <w:b/>
          <w:bCs/>
          <w:color w:val="auto"/>
          <w:sz w:val="20"/>
          <w:szCs w:val="20"/>
        </w:rPr>
      </w:pPr>
      <w:bookmarkStart w:id="8" w:name="_Toc85978600"/>
      <w:r w:rsidRPr="00DC7F5C">
        <w:rPr>
          <w:rFonts w:ascii="Arial" w:hAnsi="Arial" w:cs="Arial"/>
          <w:b/>
          <w:bCs/>
          <w:color w:val="auto"/>
          <w:sz w:val="20"/>
          <w:szCs w:val="20"/>
        </w:rPr>
        <w:t>1.3 Transparency with internal</w:t>
      </w:r>
      <w:r w:rsidR="00F00FC9">
        <w:rPr>
          <w:rFonts w:ascii="Arial" w:hAnsi="Arial" w:cs="Arial"/>
          <w:b/>
          <w:bCs/>
          <w:color w:val="auto"/>
          <w:sz w:val="20"/>
          <w:szCs w:val="20"/>
        </w:rPr>
        <w:t xml:space="preserve"> </w:t>
      </w:r>
      <w:r w:rsidRPr="00DC7F5C">
        <w:rPr>
          <w:rFonts w:ascii="Arial" w:hAnsi="Arial" w:cs="Arial"/>
          <w:b/>
          <w:bCs/>
          <w:color w:val="auto"/>
          <w:sz w:val="20"/>
          <w:szCs w:val="20"/>
        </w:rPr>
        <w:t>stakeholders</w:t>
      </w:r>
      <w:bookmarkEnd w:id="8"/>
    </w:p>
    <w:p w14:paraId="584DC145" w14:textId="27806C13" w:rsidR="00F96D1B" w:rsidRPr="00F96D1B" w:rsidRDefault="00F96D1B" w:rsidP="000A347D">
      <w:pPr>
        <w:pStyle w:val="NoSpacing"/>
        <w:spacing w:after="120" w:line="259" w:lineRule="auto"/>
        <w:rPr>
          <w:rFonts w:ascii="Arial" w:hAnsi="Arial" w:cs="Arial"/>
          <w:sz w:val="20"/>
          <w:szCs w:val="20"/>
        </w:rPr>
      </w:pPr>
      <w:r w:rsidRPr="00F96D1B">
        <w:rPr>
          <w:rFonts w:ascii="Arial" w:hAnsi="Arial" w:cs="Arial"/>
          <w:b/>
          <w:bCs/>
          <w:sz w:val="20"/>
          <w:szCs w:val="20"/>
        </w:rPr>
        <w:t xml:space="preserve">1.3.1 Description: </w:t>
      </w:r>
      <w:r w:rsidRPr="00F96D1B">
        <w:rPr>
          <w:rFonts w:ascii="Arial" w:hAnsi="Arial" w:cs="Arial"/>
          <w:sz w:val="20"/>
          <w:szCs w:val="20"/>
        </w:rPr>
        <w:t>The agency transparently communicates risk information to decision-makers impacted by those risks.</w:t>
      </w:r>
    </w:p>
    <w:p w14:paraId="39FC5F5D" w14:textId="77777777" w:rsidR="00F96D1B" w:rsidRPr="00F96D1B" w:rsidRDefault="00F96D1B" w:rsidP="000A347D">
      <w:pPr>
        <w:pStyle w:val="NoSpacing"/>
        <w:spacing w:line="259" w:lineRule="auto"/>
        <w:rPr>
          <w:rFonts w:ascii="Arial" w:hAnsi="Arial" w:cs="Arial"/>
          <w:sz w:val="20"/>
          <w:szCs w:val="20"/>
        </w:rPr>
      </w:pPr>
      <w:r w:rsidRPr="00F96D1B">
        <w:rPr>
          <w:rFonts w:ascii="Arial" w:hAnsi="Arial" w:cs="Arial"/>
          <w:b/>
          <w:bCs/>
          <w:sz w:val="20"/>
          <w:szCs w:val="20"/>
        </w:rPr>
        <w:t>1.3.2 Explanation of Importance</w:t>
      </w:r>
      <w:r w:rsidRPr="00F96D1B">
        <w:rPr>
          <w:rFonts w:ascii="Arial" w:hAnsi="Arial" w:cs="Arial"/>
          <w:sz w:val="20"/>
          <w:szCs w:val="20"/>
        </w:rPr>
        <w:t>: Enterprise risk management seeks to manage risks consistent with a risk appetite that contributes to strategic direction and optimizing value. Transparent communication of risk information is an important element of the risk-informed decision-making process at all organizational levels and with individuals and components of the organization impacted by those decisions.  Absent timely and relevant communication of risk information to inform decision-making, agencies may be ineffective in adequately managing risks and value becomes sub-optimal. Specifically, information on risks, to the extent known, should be conveyed to appropriate decision-makers regarding:</w:t>
      </w:r>
    </w:p>
    <w:p w14:paraId="21E350D3" w14:textId="25A055E7" w:rsidR="00F96D1B" w:rsidRPr="00F96D1B" w:rsidRDefault="0077466F" w:rsidP="000E57B9">
      <w:pPr>
        <w:pStyle w:val="NoSpacing"/>
        <w:numPr>
          <w:ilvl w:val="0"/>
          <w:numId w:val="12"/>
        </w:numPr>
        <w:spacing w:line="259" w:lineRule="auto"/>
        <w:rPr>
          <w:rFonts w:ascii="Arial" w:hAnsi="Arial" w:cs="Arial"/>
          <w:sz w:val="20"/>
          <w:szCs w:val="20"/>
        </w:rPr>
      </w:pPr>
      <w:r w:rsidRPr="00F96D1B">
        <w:rPr>
          <w:rFonts w:ascii="Arial" w:hAnsi="Arial" w:cs="Arial"/>
          <w:sz w:val="20"/>
          <w:szCs w:val="20"/>
        </w:rPr>
        <w:t>risks identified to achievement of objectives relevant to the decision-makers</w:t>
      </w:r>
      <w:r>
        <w:rPr>
          <w:rFonts w:ascii="Arial" w:hAnsi="Arial" w:cs="Arial"/>
          <w:sz w:val="20"/>
          <w:szCs w:val="20"/>
        </w:rPr>
        <w:t>,</w:t>
      </w:r>
    </w:p>
    <w:p w14:paraId="28A0608E" w14:textId="130C4EF2" w:rsidR="00F96D1B" w:rsidRPr="00F96D1B" w:rsidRDefault="0077466F" w:rsidP="000E57B9">
      <w:pPr>
        <w:pStyle w:val="NoSpacing"/>
        <w:numPr>
          <w:ilvl w:val="0"/>
          <w:numId w:val="12"/>
        </w:numPr>
        <w:spacing w:line="259" w:lineRule="auto"/>
        <w:rPr>
          <w:rFonts w:ascii="Arial" w:hAnsi="Arial" w:cs="Arial"/>
          <w:sz w:val="20"/>
          <w:szCs w:val="20"/>
        </w:rPr>
      </w:pPr>
      <w:r w:rsidRPr="00F96D1B">
        <w:rPr>
          <w:rFonts w:ascii="Arial" w:hAnsi="Arial" w:cs="Arial"/>
          <w:sz w:val="20"/>
          <w:szCs w:val="20"/>
        </w:rPr>
        <w:t>all relevant factors for analysis and evaluation of identified risks</w:t>
      </w:r>
      <w:r>
        <w:rPr>
          <w:rFonts w:ascii="Arial" w:hAnsi="Arial" w:cs="Arial"/>
          <w:sz w:val="20"/>
          <w:szCs w:val="20"/>
        </w:rPr>
        <w:t>,</w:t>
      </w:r>
    </w:p>
    <w:p w14:paraId="2BA50061" w14:textId="2689C43D" w:rsidR="00F96D1B" w:rsidRPr="00F96D1B" w:rsidRDefault="0077466F" w:rsidP="000E57B9">
      <w:pPr>
        <w:pStyle w:val="NoSpacing"/>
        <w:numPr>
          <w:ilvl w:val="0"/>
          <w:numId w:val="12"/>
        </w:numPr>
        <w:spacing w:line="259" w:lineRule="auto"/>
        <w:rPr>
          <w:rFonts w:ascii="Arial" w:hAnsi="Arial" w:cs="Arial"/>
          <w:sz w:val="20"/>
          <w:szCs w:val="20"/>
        </w:rPr>
      </w:pPr>
      <w:r w:rsidRPr="00F96D1B">
        <w:rPr>
          <w:rFonts w:ascii="Arial" w:hAnsi="Arial" w:cs="Arial"/>
          <w:sz w:val="20"/>
          <w:szCs w:val="20"/>
        </w:rPr>
        <w:t>considerations limiting choices on risk treatments to maximize portfolio value</w:t>
      </w:r>
      <w:r>
        <w:rPr>
          <w:rFonts w:ascii="Arial" w:hAnsi="Arial" w:cs="Arial"/>
          <w:sz w:val="20"/>
          <w:szCs w:val="20"/>
        </w:rPr>
        <w:t>,</w:t>
      </w:r>
      <w:r w:rsidR="00A4504D">
        <w:rPr>
          <w:rFonts w:ascii="Arial" w:hAnsi="Arial" w:cs="Arial"/>
          <w:sz w:val="20"/>
          <w:szCs w:val="20"/>
        </w:rPr>
        <w:t xml:space="preserve"> and</w:t>
      </w:r>
    </w:p>
    <w:p w14:paraId="740C4614" w14:textId="469E2699" w:rsidR="00F96D1B" w:rsidRPr="00F96D1B" w:rsidRDefault="0077466F" w:rsidP="000A347D">
      <w:pPr>
        <w:pStyle w:val="NoSpacing"/>
        <w:numPr>
          <w:ilvl w:val="0"/>
          <w:numId w:val="12"/>
        </w:numPr>
        <w:spacing w:after="120" w:line="259" w:lineRule="auto"/>
        <w:rPr>
          <w:rFonts w:ascii="Arial" w:hAnsi="Arial" w:cs="Arial"/>
          <w:sz w:val="20"/>
          <w:szCs w:val="20"/>
        </w:rPr>
      </w:pPr>
      <w:r w:rsidRPr="00F96D1B">
        <w:rPr>
          <w:rFonts w:ascii="Arial" w:hAnsi="Arial" w:cs="Arial"/>
          <w:sz w:val="20"/>
          <w:szCs w:val="20"/>
        </w:rPr>
        <w:t>level of risk appetite appropriate for the objective and risk(s)</w:t>
      </w:r>
      <w:r>
        <w:rPr>
          <w:rFonts w:ascii="Arial" w:hAnsi="Arial" w:cs="Arial"/>
          <w:sz w:val="20"/>
          <w:szCs w:val="20"/>
        </w:rPr>
        <w:t>.</w:t>
      </w:r>
    </w:p>
    <w:p w14:paraId="342E07F7" w14:textId="77777777" w:rsidR="00F96D1B" w:rsidRPr="00F96D1B" w:rsidRDefault="00F96D1B" w:rsidP="000A347D">
      <w:pPr>
        <w:pStyle w:val="NoSpacing"/>
        <w:spacing w:after="120" w:line="259" w:lineRule="auto"/>
        <w:rPr>
          <w:rFonts w:ascii="Arial" w:hAnsi="Arial" w:cs="Arial"/>
          <w:b/>
          <w:bCs/>
          <w:sz w:val="20"/>
          <w:szCs w:val="20"/>
        </w:rPr>
      </w:pPr>
      <w:r w:rsidRPr="00F96D1B">
        <w:rPr>
          <w:rFonts w:ascii="Arial" w:hAnsi="Arial" w:cs="Arial"/>
          <w:b/>
          <w:bCs/>
          <w:sz w:val="20"/>
          <w:szCs w:val="20"/>
        </w:rPr>
        <w:t>1.3.3 Examples of how agencies might achieve this attribute:</w:t>
      </w:r>
    </w:p>
    <w:p w14:paraId="64F46C64" w14:textId="5594EAC6" w:rsidR="00F96D1B" w:rsidRPr="00F96D1B" w:rsidRDefault="0077466F"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 xml:space="preserve">adopt a process to convey appropriate information about risks to senior management and decision-makers across the </w:t>
      </w:r>
      <w:r>
        <w:rPr>
          <w:rFonts w:ascii="Arial" w:hAnsi="Arial" w:cs="Arial"/>
          <w:sz w:val="20"/>
          <w:szCs w:val="20"/>
        </w:rPr>
        <w:t>organization,</w:t>
      </w:r>
      <w:r w:rsidR="00A4504D">
        <w:rPr>
          <w:rFonts w:ascii="Arial" w:hAnsi="Arial" w:cs="Arial"/>
          <w:sz w:val="20"/>
          <w:szCs w:val="20"/>
        </w:rPr>
        <w:t xml:space="preserve"> and</w:t>
      </w:r>
    </w:p>
    <w:p w14:paraId="0FEF141E" w14:textId="3CF7CEE3" w:rsidR="00F96D1B" w:rsidRPr="00F96D1B" w:rsidRDefault="0077466F" w:rsidP="000A347D">
      <w:pPr>
        <w:pStyle w:val="NoSpacing"/>
        <w:numPr>
          <w:ilvl w:val="0"/>
          <w:numId w:val="11"/>
        </w:numPr>
        <w:spacing w:after="120" w:line="259" w:lineRule="auto"/>
        <w:rPr>
          <w:rFonts w:ascii="Arial" w:hAnsi="Arial" w:cs="Arial"/>
          <w:sz w:val="20"/>
          <w:szCs w:val="20"/>
        </w:rPr>
      </w:pPr>
      <w:r w:rsidRPr="00F96D1B">
        <w:rPr>
          <w:rFonts w:ascii="Arial" w:hAnsi="Arial" w:cs="Arial"/>
          <w:sz w:val="20"/>
          <w:szCs w:val="20"/>
        </w:rPr>
        <w:t>provide specific written communication to impacted or concerned organizational stakeholders.</w:t>
      </w:r>
    </w:p>
    <w:p w14:paraId="712F50CA" w14:textId="77777777" w:rsidR="00F96D1B" w:rsidRPr="00F96D1B" w:rsidRDefault="00F96D1B" w:rsidP="000A347D">
      <w:pPr>
        <w:pStyle w:val="NoSpacing"/>
        <w:spacing w:line="259" w:lineRule="auto"/>
        <w:rPr>
          <w:rFonts w:ascii="Arial" w:hAnsi="Arial" w:cs="Arial"/>
          <w:sz w:val="20"/>
          <w:szCs w:val="20"/>
          <w:u w:val="single"/>
        </w:rPr>
      </w:pPr>
      <w:r w:rsidRPr="00F96D1B">
        <w:rPr>
          <w:rFonts w:ascii="Arial" w:hAnsi="Arial" w:cs="Arial"/>
          <w:b/>
          <w:bCs/>
          <w:sz w:val="20"/>
          <w:szCs w:val="20"/>
        </w:rPr>
        <w:t>1.3.4 Possible types of evidence and examples:</w:t>
      </w:r>
    </w:p>
    <w:p w14:paraId="3F3B53B6" w14:textId="21F89B3E" w:rsidR="00F96D1B" w:rsidRPr="00F96D1B" w:rsidRDefault="0077466F"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meeting agendas/minutes</w:t>
      </w:r>
      <w:r>
        <w:rPr>
          <w:rFonts w:ascii="Arial" w:hAnsi="Arial" w:cs="Arial"/>
          <w:sz w:val="20"/>
          <w:szCs w:val="20"/>
        </w:rPr>
        <w:t>,</w:t>
      </w:r>
      <w:r w:rsidRPr="00F96D1B">
        <w:rPr>
          <w:rFonts w:ascii="Arial" w:hAnsi="Arial" w:cs="Arial"/>
          <w:sz w:val="20"/>
          <w:szCs w:val="20"/>
        </w:rPr>
        <w:t xml:space="preserve"> </w:t>
      </w:r>
    </w:p>
    <w:p w14:paraId="6207508C" w14:textId="2F6F026E" w:rsidR="00F96D1B" w:rsidRPr="00F96D1B" w:rsidRDefault="0077466F"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risk profiles/registers</w:t>
      </w:r>
      <w:r>
        <w:rPr>
          <w:rFonts w:ascii="Arial" w:hAnsi="Arial" w:cs="Arial"/>
          <w:sz w:val="20"/>
          <w:szCs w:val="20"/>
        </w:rPr>
        <w:t>,</w:t>
      </w:r>
      <w:r w:rsidR="00A4504D">
        <w:rPr>
          <w:rFonts w:ascii="Arial" w:hAnsi="Arial" w:cs="Arial"/>
          <w:sz w:val="20"/>
          <w:szCs w:val="20"/>
        </w:rPr>
        <w:t xml:space="preserve"> and</w:t>
      </w:r>
    </w:p>
    <w:p w14:paraId="09EE163F" w14:textId="132D95DA" w:rsidR="00F96D1B" w:rsidRPr="00D539C4" w:rsidRDefault="0077466F"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risk heat map</w:t>
      </w:r>
      <w:r>
        <w:rPr>
          <w:rFonts w:ascii="Arial" w:hAnsi="Arial" w:cs="Arial"/>
          <w:sz w:val="20"/>
          <w:szCs w:val="20"/>
        </w:rPr>
        <w:t>.</w:t>
      </w:r>
    </w:p>
    <w:p w14:paraId="375D7EF3" w14:textId="77777777" w:rsidR="00F96D1B" w:rsidRPr="00DC7F5C" w:rsidRDefault="00F96D1B" w:rsidP="00F600AC">
      <w:pPr>
        <w:pStyle w:val="Heading2"/>
        <w:spacing w:before="240" w:after="120"/>
        <w:rPr>
          <w:rFonts w:ascii="Arial" w:eastAsiaTheme="minorHAnsi" w:hAnsi="Arial" w:cs="Arial"/>
          <w:b/>
          <w:bCs/>
          <w:color w:val="auto"/>
          <w:sz w:val="20"/>
          <w:szCs w:val="20"/>
        </w:rPr>
      </w:pPr>
      <w:bookmarkStart w:id="9" w:name="_Toc85978601"/>
      <w:r w:rsidRPr="00DC7F5C">
        <w:rPr>
          <w:rFonts w:ascii="Arial" w:eastAsiaTheme="minorHAnsi" w:hAnsi="Arial" w:cs="Arial"/>
          <w:b/>
          <w:bCs/>
          <w:color w:val="auto"/>
          <w:sz w:val="20"/>
          <w:szCs w:val="20"/>
        </w:rPr>
        <w:t>1.4 Accountability for risk-based decision-making</w:t>
      </w:r>
      <w:bookmarkEnd w:id="9"/>
    </w:p>
    <w:p w14:paraId="62C510A9" w14:textId="1A1EEEEA" w:rsidR="00F96D1B" w:rsidRPr="00F96D1B" w:rsidRDefault="00F96D1B" w:rsidP="000A347D">
      <w:pPr>
        <w:pStyle w:val="NoSpacing"/>
        <w:spacing w:after="120" w:line="259" w:lineRule="auto"/>
        <w:rPr>
          <w:rFonts w:ascii="Arial" w:hAnsi="Arial" w:cs="Arial"/>
          <w:sz w:val="20"/>
          <w:szCs w:val="20"/>
        </w:rPr>
      </w:pPr>
      <w:r w:rsidRPr="00F96D1B">
        <w:rPr>
          <w:rFonts w:ascii="Arial" w:hAnsi="Arial" w:cs="Arial"/>
          <w:b/>
          <w:bCs/>
          <w:sz w:val="20"/>
          <w:szCs w:val="20"/>
        </w:rPr>
        <w:t xml:space="preserve">1.4.1 Description: </w:t>
      </w:r>
      <w:r w:rsidRPr="00F96D1B">
        <w:rPr>
          <w:rFonts w:ascii="Arial" w:hAnsi="Arial" w:cs="Arial"/>
          <w:sz w:val="20"/>
          <w:szCs w:val="20"/>
        </w:rPr>
        <w:t>The agency holds management accountable for appropriately managing risk to their operations.</w:t>
      </w:r>
    </w:p>
    <w:p w14:paraId="3D1D02A1" w14:textId="3BF17357" w:rsidR="00F96D1B" w:rsidRPr="00F96D1B" w:rsidRDefault="00F96D1B" w:rsidP="000A347D">
      <w:pPr>
        <w:pStyle w:val="NoSpacing"/>
        <w:spacing w:after="120" w:line="259" w:lineRule="auto"/>
        <w:rPr>
          <w:rFonts w:ascii="Arial" w:hAnsi="Arial" w:cs="Arial"/>
          <w:sz w:val="20"/>
          <w:szCs w:val="20"/>
        </w:rPr>
      </w:pPr>
      <w:r w:rsidRPr="00F96D1B">
        <w:rPr>
          <w:rFonts w:ascii="Arial" w:hAnsi="Arial" w:cs="Arial"/>
          <w:b/>
          <w:bCs/>
          <w:sz w:val="20"/>
          <w:szCs w:val="20"/>
        </w:rPr>
        <w:t>1.4.2 Explanation of Importance</w:t>
      </w:r>
      <w:r w:rsidRPr="00F96D1B">
        <w:rPr>
          <w:rFonts w:ascii="Arial" w:hAnsi="Arial" w:cs="Arial"/>
          <w:sz w:val="20"/>
          <w:szCs w:val="20"/>
        </w:rPr>
        <w:t xml:space="preserve">: Risk is a part of all management </w:t>
      </w:r>
      <w:r w:rsidR="001F36EF" w:rsidRPr="00F96D1B">
        <w:rPr>
          <w:rFonts w:ascii="Arial" w:hAnsi="Arial" w:cs="Arial"/>
          <w:sz w:val="20"/>
          <w:szCs w:val="20"/>
        </w:rPr>
        <w:t>decision-making,</w:t>
      </w:r>
      <w:r w:rsidRPr="00F96D1B">
        <w:rPr>
          <w:rFonts w:ascii="Arial" w:hAnsi="Arial" w:cs="Arial"/>
          <w:sz w:val="20"/>
          <w:szCs w:val="20"/>
        </w:rPr>
        <w:t xml:space="preserve"> and it is important that decisions are aligned with and supportive of how the agency defines value and the amount of risk they are willing to accept. Without holding decision-makers accountable for ensuring an appropriate level of risk information informs decision-making, agency leaders cannot ensure appropriate alignment. Clearly communicated expectations from agency leaders regarding the accountability for risk-informed decision-making and incorporation of risk management into all day-to-day activities promotes effective risk governance.</w:t>
      </w:r>
    </w:p>
    <w:p w14:paraId="581E751C" w14:textId="77777777" w:rsidR="00F96D1B" w:rsidRPr="00F96D1B" w:rsidRDefault="00F96D1B" w:rsidP="000A347D">
      <w:pPr>
        <w:pStyle w:val="NoSpacing"/>
        <w:spacing w:line="259" w:lineRule="auto"/>
        <w:rPr>
          <w:rFonts w:ascii="Arial" w:hAnsi="Arial" w:cs="Arial"/>
          <w:b/>
          <w:bCs/>
          <w:sz w:val="20"/>
          <w:szCs w:val="20"/>
        </w:rPr>
      </w:pPr>
      <w:r w:rsidRPr="00F96D1B">
        <w:rPr>
          <w:rFonts w:ascii="Arial" w:hAnsi="Arial" w:cs="Arial"/>
          <w:b/>
          <w:bCs/>
          <w:sz w:val="20"/>
          <w:szCs w:val="20"/>
        </w:rPr>
        <w:t>1.4.3 Examples of how agencies might achieve this attribute:</w:t>
      </w:r>
    </w:p>
    <w:p w14:paraId="237F9C60" w14:textId="36928C89" w:rsidR="00F96D1B" w:rsidRPr="00F96D1B" w:rsidRDefault="0077466F"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establishing and communicating clear roles and responsibilities for risk management within all parts of the organization</w:t>
      </w:r>
      <w:r>
        <w:rPr>
          <w:rFonts w:ascii="Arial" w:hAnsi="Arial" w:cs="Arial"/>
          <w:sz w:val="20"/>
          <w:szCs w:val="20"/>
        </w:rPr>
        <w:t>,</w:t>
      </w:r>
    </w:p>
    <w:p w14:paraId="719EC33F" w14:textId="0046D4E4" w:rsidR="00F96D1B" w:rsidRPr="00F96D1B" w:rsidRDefault="0077466F"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encouraging clear and open communication in discussing risks at all organizational levels</w:t>
      </w:r>
      <w:r>
        <w:rPr>
          <w:rFonts w:ascii="Arial" w:hAnsi="Arial" w:cs="Arial"/>
          <w:sz w:val="20"/>
          <w:szCs w:val="20"/>
        </w:rPr>
        <w:t>,</w:t>
      </w:r>
    </w:p>
    <w:p w14:paraId="72B546D0" w14:textId="1DD4C048" w:rsidR="00F96D1B" w:rsidRPr="00F96D1B" w:rsidRDefault="0077466F"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promoting communication across the organization to inform the decision-making process regarding risks present or resulting from potential decisions</w:t>
      </w:r>
      <w:r>
        <w:rPr>
          <w:rFonts w:ascii="Arial" w:hAnsi="Arial" w:cs="Arial"/>
          <w:sz w:val="20"/>
          <w:szCs w:val="20"/>
        </w:rPr>
        <w:t>,</w:t>
      </w:r>
    </w:p>
    <w:p w14:paraId="2F6A8E61" w14:textId="4A79E3B4" w:rsidR="00F96D1B" w:rsidRPr="00F96D1B" w:rsidRDefault="0077466F"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establishing performance appraisal standards that require appropriate risk management practices</w:t>
      </w:r>
      <w:r>
        <w:rPr>
          <w:rFonts w:ascii="Arial" w:hAnsi="Arial" w:cs="Arial"/>
          <w:sz w:val="20"/>
          <w:szCs w:val="20"/>
        </w:rPr>
        <w:t>,</w:t>
      </w:r>
      <w:r w:rsidR="00A4504D">
        <w:rPr>
          <w:rFonts w:ascii="Arial" w:hAnsi="Arial" w:cs="Arial"/>
          <w:sz w:val="20"/>
          <w:szCs w:val="20"/>
        </w:rPr>
        <w:t xml:space="preserve"> and</w:t>
      </w:r>
    </w:p>
    <w:p w14:paraId="25E4D99C" w14:textId="0D992F72" w:rsidR="00F96D1B" w:rsidRPr="00F96D1B" w:rsidRDefault="0077466F" w:rsidP="00A23733">
      <w:pPr>
        <w:pStyle w:val="NoSpacing"/>
        <w:numPr>
          <w:ilvl w:val="0"/>
          <w:numId w:val="11"/>
        </w:numPr>
        <w:spacing w:after="120" w:line="259" w:lineRule="auto"/>
        <w:rPr>
          <w:rFonts w:ascii="Arial" w:hAnsi="Arial" w:cs="Arial"/>
          <w:sz w:val="20"/>
          <w:szCs w:val="20"/>
        </w:rPr>
      </w:pPr>
      <w:r w:rsidRPr="00F96D1B">
        <w:rPr>
          <w:rFonts w:ascii="Arial" w:hAnsi="Arial" w:cs="Arial"/>
          <w:sz w:val="20"/>
          <w:szCs w:val="20"/>
        </w:rPr>
        <w:t>documenting risks accepted as part of the formal documentation of goals and objectives.</w:t>
      </w:r>
    </w:p>
    <w:p w14:paraId="2FC56AC0" w14:textId="77777777" w:rsidR="008B7A3F" w:rsidRDefault="008B7A3F" w:rsidP="00A23733">
      <w:pPr>
        <w:pStyle w:val="NoSpacing"/>
        <w:spacing w:line="259" w:lineRule="auto"/>
        <w:rPr>
          <w:rFonts w:ascii="Arial" w:hAnsi="Arial" w:cs="Arial"/>
          <w:sz w:val="20"/>
          <w:szCs w:val="20"/>
        </w:rPr>
      </w:pPr>
    </w:p>
    <w:p w14:paraId="7B0DB2D4" w14:textId="77777777" w:rsidR="008B7A3F" w:rsidRDefault="008B7A3F" w:rsidP="00A23733">
      <w:pPr>
        <w:pStyle w:val="NoSpacing"/>
        <w:spacing w:line="259" w:lineRule="auto"/>
        <w:rPr>
          <w:rFonts w:ascii="Arial" w:hAnsi="Arial" w:cs="Arial"/>
          <w:sz w:val="20"/>
          <w:szCs w:val="20"/>
        </w:rPr>
      </w:pPr>
    </w:p>
    <w:p w14:paraId="70E6277F" w14:textId="439D0D22" w:rsidR="00F96D1B" w:rsidRPr="00F96D1B" w:rsidRDefault="00F96D1B" w:rsidP="00A23733">
      <w:pPr>
        <w:pStyle w:val="NoSpacing"/>
        <w:spacing w:line="259" w:lineRule="auto"/>
        <w:rPr>
          <w:rFonts w:ascii="Arial" w:hAnsi="Arial" w:cs="Arial"/>
          <w:sz w:val="20"/>
          <w:szCs w:val="20"/>
        </w:rPr>
      </w:pPr>
      <w:r w:rsidRPr="00F96D1B">
        <w:rPr>
          <w:rFonts w:ascii="Arial" w:hAnsi="Arial" w:cs="Arial"/>
          <w:sz w:val="20"/>
          <w:szCs w:val="20"/>
        </w:rPr>
        <w:lastRenderedPageBreak/>
        <w:t>1</w:t>
      </w:r>
      <w:r w:rsidRPr="00F96D1B">
        <w:rPr>
          <w:rFonts w:ascii="Arial" w:hAnsi="Arial" w:cs="Arial"/>
          <w:b/>
          <w:bCs/>
          <w:sz w:val="20"/>
          <w:szCs w:val="20"/>
        </w:rPr>
        <w:t>.4.4 Possible types of evidence and examples:</w:t>
      </w:r>
    </w:p>
    <w:p w14:paraId="488623D4" w14:textId="6A138508" w:rsidR="00F96D1B" w:rsidRPr="00F96D1B" w:rsidRDefault="0077466F" w:rsidP="000E57B9">
      <w:pPr>
        <w:pStyle w:val="NoSpacing"/>
        <w:numPr>
          <w:ilvl w:val="0"/>
          <w:numId w:val="13"/>
        </w:numPr>
        <w:spacing w:line="259" w:lineRule="auto"/>
        <w:rPr>
          <w:rFonts w:ascii="Arial" w:hAnsi="Arial" w:cs="Arial"/>
          <w:sz w:val="20"/>
          <w:szCs w:val="20"/>
        </w:rPr>
      </w:pPr>
      <w:r w:rsidRPr="00F96D1B">
        <w:rPr>
          <w:rFonts w:ascii="Arial" w:hAnsi="Arial" w:cs="Arial"/>
          <w:sz w:val="20"/>
          <w:szCs w:val="20"/>
        </w:rPr>
        <w:t>performance standards that include accountability for risk management practices appropriate for each level of the organization (e.g., executive management; supervisors; front-line staff)</w:t>
      </w:r>
      <w:r>
        <w:rPr>
          <w:rFonts w:ascii="Arial" w:hAnsi="Arial" w:cs="Arial"/>
          <w:sz w:val="20"/>
          <w:szCs w:val="20"/>
        </w:rPr>
        <w:t>,</w:t>
      </w:r>
    </w:p>
    <w:p w14:paraId="5D195D0C" w14:textId="412B5BA9" w:rsidR="00F96D1B" w:rsidRPr="00F96D1B" w:rsidRDefault="0077466F" w:rsidP="000E57B9">
      <w:pPr>
        <w:pStyle w:val="NoSpacing"/>
        <w:numPr>
          <w:ilvl w:val="0"/>
          <w:numId w:val="13"/>
        </w:numPr>
        <w:spacing w:line="259" w:lineRule="auto"/>
        <w:rPr>
          <w:rFonts w:ascii="Arial" w:hAnsi="Arial" w:cs="Arial"/>
          <w:sz w:val="20"/>
          <w:szCs w:val="20"/>
        </w:rPr>
      </w:pPr>
      <w:r w:rsidRPr="00F96D1B">
        <w:rPr>
          <w:rFonts w:ascii="Arial" w:hAnsi="Arial" w:cs="Arial"/>
          <w:sz w:val="20"/>
          <w:szCs w:val="20"/>
        </w:rPr>
        <w:t>inclusion of risk-management as part of agency management training</w:t>
      </w:r>
      <w:r>
        <w:rPr>
          <w:rFonts w:ascii="Arial" w:hAnsi="Arial" w:cs="Arial"/>
          <w:sz w:val="20"/>
          <w:szCs w:val="20"/>
        </w:rPr>
        <w:t>,</w:t>
      </w:r>
      <w:r w:rsidR="00634DBE">
        <w:rPr>
          <w:rFonts w:ascii="Arial" w:hAnsi="Arial" w:cs="Arial"/>
          <w:sz w:val="20"/>
          <w:szCs w:val="20"/>
        </w:rPr>
        <w:t xml:space="preserve"> and</w:t>
      </w:r>
    </w:p>
    <w:p w14:paraId="52E85A53" w14:textId="52A2C8CB" w:rsidR="00F96D1B" w:rsidRPr="00AD139E" w:rsidRDefault="0077466F" w:rsidP="00AD139E">
      <w:pPr>
        <w:pStyle w:val="NoSpacing"/>
        <w:numPr>
          <w:ilvl w:val="0"/>
          <w:numId w:val="13"/>
        </w:numPr>
        <w:spacing w:line="259" w:lineRule="auto"/>
        <w:rPr>
          <w:rFonts w:ascii="Arial" w:hAnsi="Arial" w:cs="Arial"/>
          <w:sz w:val="20"/>
          <w:szCs w:val="20"/>
        </w:rPr>
      </w:pPr>
      <w:r w:rsidRPr="00F96D1B">
        <w:rPr>
          <w:rFonts w:ascii="Arial" w:hAnsi="Arial" w:cs="Arial"/>
          <w:sz w:val="20"/>
          <w:szCs w:val="20"/>
        </w:rPr>
        <w:t>individual and agency recognition for achievement in risk-based decision</w:t>
      </w:r>
      <w:r w:rsidR="00634DBE">
        <w:rPr>
          <w:rFonts w:ascii="Arial" w:hAnsi="Arial" w:cs="Arial"/>
          <w:sz w:val="20"/>
          <w:szCs w:val="20"/>
        </w:rPr>
        <w:t>-</w:t>
      </w:r>
      <w:r w:rsidRPr="00F96D1B">
        <w:rPr>
          <w:rFonts w:ascii="Arial" w:hAnsi="Arial" w:cs="Arial"/>
          <w:sz w:val="20"/>
          <w:szCs w:val="20"/>
        </w:rPr>
        <w:t>making.</w:t>
      </w:r>
    </w:p>
    <w:p w14:paraId="00BF46EB" w14:textId="61588B1C" w:rsidR="00F96D1B" w:rsidRPr="00C60547" w:rsidRDefault="00F96D1B" w:rsidP="00F600AC">
      <w:pPr>
        <w:pStyle w:val="Heading2"/>
        <w:spacing w:before="240" w:after="120"/>
        <w:rPr>
          <w:rFonts w:ascii="Arial" w:hAnsi="Arial" w:cs="Arial"/>
          <w:b/>
          <w:bCs/>
          <w:color w:val="000000" w:themeColor="text1"/>
          <w:sz w:val="20"/>
          <w:szCs w:val="20"/>
        </w:rPr>
      </w:pPr>
      <w:bookmarkStart w:id="10" w:name="_Toc85978602"/>
      <w:r w:rsidRPr="00D539C4">
        <w:rPr>
          <w:rFonts w:ascii="Arial" w:eastAsiaTheme="minorHAnsi" w:hAnsi="Arial" w:cs="Arial"/>
          <w:b/>
          <w:bCs/>
          <w:color w:val="auto"/>
          <w:sz w:val="20"/>
          <w:szCs w:val="20"/>
        </w:rPr>
        <w:t>1.5 Alignment of agency policy with statutory requirements and federal policy</w:t>
      </w:r>
      <w:bookmarkEnd w:id="10"/>
      <w:r w:rsidRPr="00D539C4">
        <w:rPr>
          <w:rFonts w:ascii="Arial" w:eastAsiaTheme="minorHAnsi" w:hAnsi="Arial" w:cs="Arial"/>
          <w:b/>
          <w:bCs/>
          <w:color w:val="auto"/>
          <w:sz w:val="20"/>
          <w:szCs w:val="20"/>
        </w:rPr>
        <w:t xml:space="preserve"> </w:t>
      </w:r>
    </w:p>
    <w:p w14:paraId="74E3B173" w14:textId="3357ACBE" w:rsidR="00F96D1B" w:rsidRPr="00F96D1B" w:rsidRDefault="00F96D1B" w:rsidP="000A347D">
      <w:pPr>
        <w:pStyle w:val="NoSpacing"/>
        <w:spacing w:after="120" w:line="259" w:lineRule="auto"/>
        <w:rPr>
          <w:rFonts w:ascii="Arial" w:hAnsi="Arial" w:cs="Arial"/>
          <w:sz w:val="20"/>
          <w:szCs w:val="20"/>
        </w:rPr>
      </w:pPr>
      <w:r w:rsidRPr="00F96D1B">
        <w:rPr>
          <w:rFonts w:ascii="Arial" w:hAnsi="Arial" w:cs="Arial"/>
          <w:b/>
          <w:bCs/>
          <w:sz w:val="20"/>
          <w:szCs w:val="20"/>
        </w:rPr>
        <w:t xml:space="preserve">1.5.1 Description: </w:t>
      </w:r>
      <w:r w:rsidRPr="00F96D1B">
        <w:rPr>
          <w:rFonts w:ascii="Arial" w:hAnsi="Arial" w:cs="Arial"/>
          <w:sz w:val="20"/>
          <w:szCs w:val="20"/>
        </w:rPr>
        <w:t>Agency risk management policies align with statutory and administrative requirements.</w:t>
      </w:r>
    </w:p>
    <w:p w14:paraId="5E1B83F5" w14:textId="77777777" w:rsidR="00F96D1B" w:rsidRPr="00F96D1B" w:rsidRDefault="00F96D1B" w:rsidP="00A23733">
      <w:pPr>
        <w:pStyle w:val="NoSpacing"/>
        <w:spacing w:after="120" w:line="259" w:lineRule="auto"/>
        <w:rPr>
          <w:rFonts w:ascii="Arial" w:hAnsi="Arial" w:cs="Arial"/>
          <w:sz w:val="20"/>
          <w:szCs w:val="20"/>
        </w:rPr>
      </w:pPr>
      <w:r w:rsidRPr="00F96D1B">
        <w:rPr>
          <w:rFonts w:ascii="Arial" w:hAnsi="Arial" w:cs="Arial"/>
          <w:b/>
          <w:bCs/>
          <w:sz w:val="20"/>
          <w:szCs w:val="20"/>
        </w:rPr>
        <w:t>1.5.2 Explanation of importance</w:t>
      </w:r>
      <w:r w:rsidRPr="00F96D1B">
        <w:rPr>
          <w:rFonts w:ascii="Arial" w:hAnsi="Arial" w:cs="Arial"/>
          <w:sz w:val="20"/>
          <w:szCs w:val="20"/>
        </w:rPr>
        <w:t>: A successful federal agency that meets mission and stakeholder needs requires alignment between internally generated organizational policy and externally imposed federal requirements. In addition to management failing in their compliance responsibilities, misalignment of organizational policy and regulatory requirements impedes identification and management of risks consistent with strategic direction and risk appetite.</w:t>
      </w:r>
    </w:p>
    <w:p w14:paraId="4B6BB246" w14:textId="77777777" w:rsidR="00F96D1B" w:rsidRPr="00F96D1B" w:rsidRDefault="00F96D1B" w:rsidP="00A23733">
      <w:pPr>
        <w:pStyle w:val="NoSpacing"/>
        <w:spacing w:line="259" w:lineRule="auto"/>
        <w:rPr>
          <w:rFonts w:ascii="Arial" w:hAnsi="Arial" w:cs="Arial"/>
          <w:b/>
          <w:bCs/>
          <w:sz w:val="20"/>
          <w:szCs w:val="20"/>
        </w:rPr>
      </w:pPr>
      <w:r w:rsidRPr="00F96D1B">
        <w:rPr>
          <w:rFonts w:ascii="Arial" w:hAnsi="Arial" w:cs="Arial"/>
          <w:b/>
          <w:bCs/>
          <w:sz w:val="20"/>
          <w:szCs w:val="20"/>
        </w:rPr>
        <w:t>1.5.3 Examples of how agencies might achieve this attribute:</w:t>
      </w:r>
    </w:p>
    <w:p w14:paraId="7DA302EA" w14:textId="51139857" w:rsidR="00F96D1B" w:rsidRPr="00F96D1B" w:rsidRDefault="00F27ACD"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periodic review of organizational policies for consistency with regulatory requirements</w:t>
      </w:r>
      <w:r>
        <w:rPr>
          <w:rFonts w:ascii="Arial" w:hAnsi="Arial" w:cs="Arial"/>
          <w:sz w:val="20"/>
          <w:szCs w:val="20"/>
        </w:rPr>
        <w:t>,</w:t>
      </w:r>
      <w:r w:rsidR="008B7A3F">
        <w:rPr>
          <w:rFonts w:ascii="Arial" w:hAnsi="Arial" w:cs="Arial"/>
          <w:sz w:val="20"/>
          <w:szCs w:val="20"/>
        </w:rPr>
        <w:t xml:space="preserve"> and</w:t>
      </w:r>
    </w:p>
    <w:p w14:paraId="71B3C2E4" w14:textId="55A5C91E" w:rsidR="00F96D1B" w:rsidRPr="00F96D1B" w:rsidRDefault="00F27ACD" w:rsidP="0077466F">
      <w:pPr>
        <w:pStyle w:val="NoSpacing"/>
        <w:numPr>
          <w:ilvl w:val="0"/>
          <w:numId w:val="11"/>
        </w:numPr>
        <w:spacing w:after="120" w:line="259" w:lineRule="auto"/>
        <w:rPr>
          <w:rFonts w:ascii="Arial" w:hAnsi="Arial" w:cs="Arial"/>
          <w:sz w:val="20"/>
          <w:szCs w:val="20"/>
        </w:rPr>
      </w:pPr>
      <w:r w:rsidRPr="00F96D1B">
        <w:rPr>
          <w:rFonts w:ascii="Arial" w:hAnsi="Arial" w:cs="Arial"/>
          <w:sz w:val="20"/>
          <w:szCs w:val="20"/>
        </w:rPr>
        <w:t>recurring review of risk appetite for consistency and alignment with organizational policies and regulatory requirements, and reconciling differences.</w:t>
      </w:r>
    </w:p>
    <w:p w14:paraId="33C80E7C" w14:textId="77777777" w:rsidR="00F96D1B" w:rsidRPr="00F96D1B" w:rsidRDefault="00F96D1B" w:rsidP="00A23733">
      <w:pPr>
        <w:pStyle w:val="NoSpacing"/>
        <w:spacing w:line="259" w:lineRule="auto"/>
        <w:rPr>
          <w:rFonts w:ascii="Arial" w:hAnsi="Arial" w:cs="Arial"/>
          <w:b/>
          <w:bCs/>
          <w:sz w:val="20"/>
          <w:szCs w:val="20"/>
        </w:rPr>
      </w:pPr>
      <w:r w:rsidRPr="00F96D1B">
        <w:rPr>
          <w:rFonts w:ascii="Arial" w:hAnsi="Arial" w:cs="Arial"/>
          <w:b/>
          <w:bCs/>
          <w:sz w:val="20"/>
          <w:szCs w:val="20"/>
        </w:rPr>
        <w:t>1.5.4 Possible types of evidence and examples:</w:t>
      </w:r>
    </w:p>
    <w:p w14:paraId="1CE07D05" w14:textId="0224357E" w:rsidR="00F96D1B" w:rsidRPr="00F96D1B" w:rsidRDefault="00F27ACD"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discussion of risk in agency planning initiatives (e.g., strategic plan), and influence of risk on resulting decisions and allocation of resources</w:t>
      </w:r>
      <w:r>
        <w:rPr>
          <w:rFonts w:ascii="Arial" w:hAnsi="Arial" w:cs="Arial"/>
          <w:sz w:val="20"/>
          <w:szCs w:val="20"/>
        </w:rPr>
        <w:t>,</w:t>
      </w:r>
      <w:r w:rsidR="008B7A3F">
        <w:rPr>
          <w:rFonts w:ascii="Arial" w:hAnsi="Arial" w:cs="Arial"/>
          <w:sz w:val="20"/>
          <w:szCs w:val="20"/>
        </w:rPr>
        <w:t xml:space="preserve"> and</w:t>
      </w:r>
    </w:p>
    <w:p w14:paraId="6B28F7B7" w14:textId="6E826B68" w:rsidR="00F96D1B" w:rsidRPr="00F96D1B" w:rsidRDefault="00F27ACD"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 xml:space="preserve">agency risk appetite statement with sufficient detail to guide decision-making. </w:t>
      </w:r>
    </w:p>
    <w:p w14:paraId="3E263DFB" w14:textId="3CCED0C7" w:rsidR="00F96D1B" w:rsidRPr="00D01237" w:rsidRDefault="00F96D1B" w:rsidP="00F600AC">
      <w:pPr>
        <w:pStyle w:val="Heading2"/>
        <w:spacing w:before="240" w:after="120"/>
        <w:rPr>
          <w:rFonts w:ascii="Arial" w:hAnsi="Arial" w:cs="Arial"/>
          <w:b/>
          <w:bCs/>
          <w:color w:val="auto"/>
          <w:sz w:val="20"/>
          <w:szCs w:val="20"/>
        </w:rPr>
      </w:pPr>
      <w:bookmarkStart w:id="11" w:name="_Toc85978603"/>
      <w:r w:rsidRPr="00D01237">
        <w:rPr>
          <w:rFonts w:ascii="Arial" w:eastAsiaTheme="minorHAnsi" w:hAnsi="Arial" w:cs="Arial"/>
          <w:b/>
          <w:bCs/>
          <w:color w:val="auto"/>
          <w:sz w:val="20"/>
          <w:szCs w:val="20"/>
        </w:rPr>
        <w:t>1.6 Strategic alignment</w:t>
      </w:r>
      <w:bookmarkEnd w:id="11"/>
    </w:p>
    <w:p w14:paraId="5C24A232" w14:textId="77777777" w:rsidR="00F96D1B" w:rsidRPr="00F96D1B" w:rsidRDefault="00F96D1B" w:rsidP="00A23733">
      <w:pPr>
        <w:pStyle w:val="NoSpacing"/>
        <w:spacing w:after="120" w:line="259" w:lineRule="auto"/>
        <w:rPr>
          <w:rFonts w:ascii="Arial" w:hAnsi="Arial" w:cs="Arial"/>
          <w:sz w:val="20"/>
          <w:szCs w:val="20"/>
        </w:rPr>
      </w:pPr>
      <w:r w:rsidRPr="00F96D1B">
        <w:rPr>
          <w:rFonts w:ascii="Arial" w:hAnsi="Arial" w:cs="Arial"/>
          <w:b/>
          <w:bCs/>
          <w:sz w:val="20"/>
          <w:szCs w:val="20"/>
        </w:rPr>
        <w:t xml:space="preserve">1.6.1 Description: </w:t>
      </w:r>
      <w:r w:rsidRPr="00F96D1B">
        <w:rPr>
          <w:rFonts w:ascii="Arial" w:hAnsi="Arial" w:cs="Arial"/>
          <w:sz w:val="20"/>
          <w:szCs w:val="20"/>
        </w:rPr>
        <w:t>Agency leaders align risk management practices and reporting to manage risks to achieving agency strategic objectives and supporting line-of-business objectives.</w:t>
      </w:r>
    </w:p>
    <w:p w14:paraId="392E9E6A" w14:textId="427FD9B7" w:rsidR="00F96D1B" w:rsidRPr="00F96D1B" w:rsidRDefault="00F96D1B" w:rsidP="000E6C52">
      <w:pPr>
        <w:pStyle w:val="NoSpacing"/>
        <w:spacing w:after="120" w:line="259" w:lineRule="auto"/>
        <w:rPr>
          <w:rFonts w:ascii="Arial" w:hAnsi="Arial" w:cs="Arial"/>
          <w:sz w:val="20"/>
          <w:szCs w:val="20"/>
        </w:rPr>
      </w:pPr>
      <w:r w:rsidRPr="00F96D1B">
        <w:rPr>
          <w:rFonts w:ascii="Arial" w:hAnsi="Arial" w:cs="Arial"/>
          <w:b/>
          <w:bCs/>
          <w:sz w:val="20"/>
          <w:szCs w:val="20"/>
        </w:rPr>
        <w:t>1.6.2 Explanation of importance</w:t>
      </w:r>
      <w:r w:rsidRPr="00F96D1B">
        <w:rPr>
          <w:rFonts w:ascii="Arial" w:hAnsi="Arial" w:cs="Arial"/>
          <w:sz w:val="20"/>
          <w:szCs w:val="20"/>
        </w:rPr>
        <w:t xml:space="preserve">: Key enterprise risks to agency strategic objectives can originate in any line-of-business and at any level in the organization. A primary value to agencies from enterprise risk management is elevating those key risks from within organizational silos for visibility and management from an agency-wide perspective. Effective communication of enterprise-level risk information to senior managers and decision-makers facilitates decision-making that provides improved value to internal stakeholders. Without effective risk communication </w:t>
      </w:r>
      <w:r w:rsidR="00CD48DE">
        <w:rPr>
          <w:rFonts w:ascii="Arial" w:hAnsi="Arial" w:cs="Arial"/>
          <w:sz w:val="20"/>
          <w:szCs w:val="20"/>
        </w:rPr>
        <w:t xml:space="preserve">up through </w:t>
      </w:r>
      <w:r w:rsidRPr="00F96D1B">
        <w:rPr>
          <w:rFonts w:ascii="Arial" w:hAnsi="Arial" w:cs="Arial"/>
          <w:sz w:val="20"/>
          <w:szCs w:val="20"/>
        </w:rPr>
        <w:t>the organization, leadership is blind to agency risk exposure and cannot oversee and control the agency’s response to ensure those risks are managed consistent with risk appetite. Strategic alignment also requires effective downward communication so that higher-level risk management decisions are effectively implemented and inform decision-making processes at lower levels of the organization. An effective risk governance structure promotes strategic alignment and consistent oversight of risk management activities across the organization.</w:t>
      </w:r>
    </w:p>
    <w:p w14:paraId="6A95C34B" w14:textId="77777777" w:rsidR="00F96D1B" w:rsidRPr="00F96D1B" w:rsidRDefault="00F96D1B" w:rsidP="00A23733">
      <w:pPr>
        <w:pStyle w:val="NoSpacing"/>
        <w:spacing w:line="259" w:lineRule="auto"/>
        <w:rPr>
          <w:rFonts w:ascii="Arial" w:hAnsi="Arial" w:cs="Arial"/>
          <w:b/>
          <w:bCs/>
          <w:sz w:val="20"/>
          <w:szCs w:val="20"/>
        </w:rPr>
      </w:pPr>
      <w:r w:rsidRPr="00F96D1B">
        <w:rPr>
          <w:rFonts w:ascii="Arial" w:hAnsi="Arial" w:cs="Arial"/>
          <w:b/>
          <w:bCs/>
          <w:sz w:val="20"/>
          <w:szCs w:val="20"/>
        </w:rPr>
        <w:t>1.6.3 Examples of how agencies might achieve this attribute:</w:t>
      </w:r>
    </w:p>
    <w:p w14:paraId="0E7216D9" w14:textId="2FB60976" w:rsidR="00F96D1B" w:rsidRPr="00F96D1B" w:rsidRDefault="00F27ACD" w:rsidP="000E6C52">
      <w:pPr>
        <w:pStyle w:val="NoSpacing"/>
        <w:numPr>
          <w:ilvl w:val="0"/>
          <w:numId w:val="11"/>
        </w:numPr>
        <w:spacing w:after="120" w:line="259" w:lineRule="auto"/>
        <w:rPr>
          <w:rFonts w:ascii="Arial" w:hAnsi="Arial" w:cs="Arial"/>
          <w:sz w:val="20"/>
          <w:szCs w:val="20"/>
        </w:rPr>
      </w:pPr>
      <w:r w:rsidRPr="00F96D1B">
        <w:rPr>
          <w:rFonts w:ascii="Arial" w:hAnsi="Arial" w:cs="Arial"/>
          <w:sz w:val="20"/>
          <w:szCs w:val="20"/>
        </w:rPr>
        <w:t xml:space="preserve">a structured governance process that communicates risks and actions taken to manage those risks vertically within lines-of-business to the extent needed to achieve risk-informed decisions </w:t>
      </w:r>
      <w:r w:rsidR="00BC5101">
        <w:rPr>
          <w:rFonts w:ascii="Arial" w:hAnsi="Arial" w:cs="Arial"/>
          <w:sz w:val="20"/>
          <w:szCs w:val="20"/>
        </w:rPr>
        <w:t xml:space="preserve">and </w:t>
      </w:r>
      <w:r w:rsidRPr="00F96D1B">
        <w:rPr>
          <w:rFonts w:ascii="Arial" w:hAnsi="Arial" w:cs="Arial"/>
          <w:sz w:val="20"/>
          <w:szCs w:val="20"/>
        </w:rPr>
        <w:t>maximiz</w:t>
      </w:r>
      <w:r w:rsidR="00BC5101">
        <w:rPr>
          <w:rFonts w:ascii="Arial" w:hAnsi="Arial" w:cs="Arial"/>
          <w:sz w:val="20"/>
          <w:szCs w:val="20"/>
        </w:rPr>
        <w:t>e</w:t>
      </w:r>
      <w:r w:rsidRPr="00F96D1B">
        <w:rPr>
          <w:rFonts w:ascii="Arial" w:hAnsi="Arial" w:cs="Arial"/>
          <w:sz w:val="20"/>
          <w:szCs w:val="20"/>
        </w:rPr>
        <w:t xml:space="preserve"> overall organizational value</w:t>
      </w:r>
      <w:r w:rsidR="00BC5101">
        <w:rPr>
          <w:rFonts w:ascii="Arial" w:hAnsi="Arial" w:cs="Arial"/>
          <w:sz w:val="20"/>
          <w:szCs w:val="20"/>
        </w:rPr>
        <w:t xml:space="preserve">. </w:t>
      </w:r>
    </w:p>
    <w:p w14:paraId="3019BEAB" w14:textId="77777777" w:rsidR="00F96D1B" w:rsidRPr="00F96D1B" w:rsidRDefault="00F96D1B" w:rsidP="000E6C52">
      <w:pPr>
        <w:pStyle w:val="NoSpacing"/>
        <w:spacing w:line="259" w:lineRule="auto"/>
        <w:rPr>
          <w:rFonts w:ascii="Arial" w:hAnsi="Arial" w:cs="Arial"/>
          <w:b/>
          <w:bCs/>
          <w:sz w:val="20"/>
          <w:szCs w:val="20"/>
        </w:rPr>
      </w:pPr>
      <w:r w:rsidRPr="00F96D1B">
        <w:rPr>
          <w:rFonts w:ascii="Arial" w:hAnsi="Arial" w:cs="Arial"/>
          <w:b/>
          <w:bCs/>
          <w:sz w:val="20"/>
          <w:szCs w:val="20"/>
        </w:rPr>
        <w:t>1.6.4 Possible types of evidence and examples:</w:t>
      </w:r>
    </w:p>
    <w:p w14:paraId="66B48055" w14:textId="219B5EEF" w:rsidR="00F96D1B" w:rsidRPr="00F96D1B" w:rsidRDefault="00F27ACD"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establish/maintain a governance structure that ensures ongoing, reliable communication of risk management activities at all levels of the organization.</w:t>
      </w:r>
    </w:p>
    <w:p w14:paraId="6BEB7C6B" w14:textId="494D3501" w:rsidR="00F96D1B" w:rsidRPr="00517EFF" w:rsidRDefault="00F96D1B" w:rsidP="000E6C52">
      <w:pPr>
        <w:pStyle w:val="Heading2"/>
        <w:spacing w:before="360" w:after="120"/>
        <w:rPr>
          <w:rFonts w:ascii="Arial" w:eastAsiaTheme="minorHAnsi" w:hAnsi="Arial" w:cs="Arial"/>
          <w:b/>
          <w:bCs/>
          <w:color w:val="auto"/>
          <w:sz w:val="20"/>
          <w:szCs w:val="20"/>
        </w:rPr>
      </w:pPr>
      <w:bookmarkStart w:id="12" w:name="_Toc85978604"/>
      <w:r w:rsidRPr="00517EFF">
        <w:rPr>
          <w:rFonts w:ascii="Arial" w:eastAsiaTheme="minorHAnsi" w:hAnsi="Arial" w:cs="Arial"/>
          <w:b/>
          <w:bCs/>
          <w:color w:val="auto"/>
          <w:sz w:val="20"/>
          <w:szCs w:val="20"/>
        </w:rPr>
        <w:lastRenderedPageBreak/>
        <w:t>1.7 Cross-organizational alignment</w:t>
      </w:r>
      <w:bookmarkEnd w:id="12"/>
    </w:p>
    <w:p w14:paraId="59A26247" w14:textId="77777777" w:rsidR="00F96D1B" w:rsidRPr="00F96D1B" w:rsidRDefault="00F96D1B" w:rsidP="000E6C52">
      <w:pPr>
        <w:pStyle w:val="NoSpacing"/>
        <w:spacing w:after="120" w:line="259" w:lineRule="auto"/>
        <w:rPr>
          <w:rFonts w:ascii="Arial" w:hAnsi="Arial" w:cs="Arial"/>
          <w:sz w:val="20"/>
          <w:szCs w:val="20"/>
        </w:rPr>
      </w:pPr>
      <w:r w:rsidRPr="00F96D1B">
        <w:rPr>
          <w:rFonts w:ascii="Arial" w:hAnsi="Arial" w:cs="Arial"/>
          <w:b/>
          <w:bCs/>
          <w:sz w:val="20"/>
          <w:szCs w:val="20"/>
        </w:rPr>
        <w:t xml:space="preserve">1.7.1 Description: </w:t>
      </w:r>
      <w:r w:rsidRPr="00F96D1B">
        <w:rPr>
          <w:rFonts w:ascii="Arial" w:hAnsi="Arial" w:cs="Arial"/>
          <w:sz w:val="20"/>
          <w:szCs w:val="20"/>
        </w:rPr>
        <w:t>Agency leaders and managers actively communicate risk and risk treatment information across organizational boundaries and consider cross-organizational impacts in managing risks.</w:t>
      </w:r>
      <w:r w:rsidRPr="00F96D1B">
        <w:rPr>
          <w:rFonts w:ascii="Arial" w:hAnsi="Arial" w:cs="Arial"/>
          <w:sz w:val="20"/>
          <w:szCs w:val="20"/>
          <w:highlight w:val="yellow"/>
        </w:rPr>
        <w:t xml:space="preserve"> </w:t>
      </w:r>
    </w:p>
    <w:p w14:paraId="5289F733" w14:textId="77777777" w:rsidR="00F96D1B" w:rsidRPr="00F96D1B" w:rsidRDefault="00F96D1B" w:rsidP="000E6C52">
      <w:pPr>
        <w:pStyle w:val="NoSpacing"/>
        <w:spacing w:after="120" w:line="259" w:lineRule="auto"/>
        <w:rPr>
          <w:rFonts w:ascii="Arial" w:hAnsi="Arial" w:cs="Arial"/>
          <w:sz w:val="20"/>
          <w:szCs w:val="20"/>
        </w:rPr>
      </w:pPr>
      <w:r w:rsidRPr="00F96D1B">
        <w:rPr>
          <w:rFonts w:ascii="Arial" w:hAnsi="Arial" w:cs="Arial"/>
          <w:b/>
          <w:bCs/>
          <w:sz w:val="20"/>
          <w:szCs w:val="20"/>
        </w:rPr>
        <w:t>1.7.2 Explanation of importance</w:t>
      </w:r>
      <w:r w:rsidRPr="00F96D1B">
        <w:rPr>
          <w:rFonts w:ascii="Arial" w:hAnsi="Arial" w:cs="Arial"/>
          <w:sz w:val="20"/>
          <w:szCs w:val="20"/>
        </w:rPr>
        <w:t>: As with many types of decisions, the impact of risk management decisions can be felt at the programmatic, functional, and organizational levels. The agency risk governance process is most effective, and the benefits to the agency optimized, when cross-organizational impacts are considered and competing interests balanced to increase agency value. Doing so minimizes the potential for unintended or unanticipated consequences impacting other areas of the agency.</w:t>
      </w:r>
    </w:p>
    <w:p w14:paraId="7197DE2B" w14:textId="77777777" w:rsidR="00F96D1B" w:rsidRPr="00F96D1B" w:rsidRDefault="00F96D1B" w:rsidP="000E6C52">
      <w:pPr>
        <w:pStyle w:val="NoSpacing"/>
        <w:spacing w:line="259" w:lineRule="auto"/>
        <w:rPr>
          <w:rFonts w:ascii="Arial" w:hAnsi="Arial" w:cs="Arial"/>
          <w:b/>
          <w:bCs/>
          <w:sz w:val="20"/>
          <w:szCs w:val="20"/>
        </w:rPr>
      </w:pPr>
      <w:r w:rsidRPr="00F96D1B">
        <w:rPr>
          <w:rFonts w:ascii="Arial" w:hAnsi="Arial" w:cs="Arial"/>
          <w:b/>
          <w:bCs/>
          <w:sz w:val="20"/>
          <w:szCs w:val="20"/>
        </w:rPr>
        <w:t>1.7.3 Examples of how agencies might achieve this attribute:</w:t>
      </w:r>
    </w:p>
    <w:p w14:paraId="6A3305C3" w14:textId="6A9196C8" w:rsidR="00F96D1B" w:rsidRPr="00F96D1B" w:rsidRDefault="00F27ACD"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 xml:space="preserve">a governance structure </w:t>
      </w:r>
      <w:r w:rsidR="00F96D1B" w:rsidRPr="00F96D1B">
        <w:rPr>
          <w:rFonts w:ascii="Arial" w:hAnsi="Arial" w:cs="Arial"/>
          <w:sz w:val="20"/>
          <w:szCs w:val="20"/>
        </w:rPr>
        <w:t>that includes inputs from all functions and programs of the organization</w:t>
      </w:r>
      <w:r>
        <w:rPr>
          <w:rFonts w:ascii="Arial" w:hAnsi="Arial" w:cs="Arial"/>
          <w:sz w:val="20"/>
          <w:szCs w:val="20"/>
        </w:rPr>
        <w:t>,</w:t>
      </w:r>
    </w:p>
    <w:p w14:paraId="42710AA4" w14:textId="3B0AB59E" w:rsidR="00F96D1B" w:rsidRPr="00F96D1B" w:rsidRDefault="00F27ACD" w:rsidP="000E6C52">
      <w:pPr>
        <w:pStyle w:val="NoSpacing"/>
        <w:numPr>
          <w:ilvl w:val="0"/>
          <w:numId w:val="11"/>
        </w:numPr>
        <w:spacing w:after="120" w:line="259" w:lineRule="auto"/>
        <w:rPr>
          <w:rFonts w:ascii="Arial" w:hAnsi="Arial" w:cs="Arial"/>
          <w:sz w:val="20"/>
          <w:szCs w:val="20"/>
        </w:rPr>
      </w:pPr>
      <w:r w:rsidRPr="00F96D1B">
        <w:rPr>
          <w:rFonts w:ascii="Arial" w:hAnsi="Arial" w:cs="Arial"/>
          <w:sz w:val="20"/>
          <w:szCs w:val="20"/>
        </w:rPr>
        <w:t xml:space="preserve">a risk management support structure that facilitates informal communication </w:t>
      </w:r>
      <w:r w:rsidR="00A2134F">
        <w:rPr>
          <w:rFonts w:ascii="Arial" w:hAnsi="Arial" w:cs="Arial"/>
          <w:sz w:val="20"/>
          <w:szCs w:val="20"/>
        </w:rPr>
        <w:t xml:space="preserve">across the organization </w:t>
      </w:r>
      <w:r w:rsidRPr="00F96D1B">
        <w:rPr>
          <w:rFonts w:ascii="Arial" w:hAnsi="Arial" w:cs="Arial"/>
          <w:sz w:val="20"/>
          <w:szCs w:val="20"/>
        </w:rPr>
        <w:t>on risks and communicates findings to appropriate decision makers within the formal risk management governance process.</w:t>
      </w:r>
    </w:p>
    <w:p w14:paraId="1C67DDA3" w14:textId="38BF6EBA" w:rsidR="00F96D1B" w:rsidRPr="00F96D1B" w:rsidRDefault="00F96D1B" w:rsidP="000E6C52">
      <w:pPr>
        <w:pStyle w:val="NoSpacing"/>
        <w:spacing w:line="259" w:lineRule="auto"/>
        <w:rPr>
          <w:rFonts w:ascii="Arial" w:hAnsi="Arial" w:cs="Arial"/>
          <w:b/>
          <w:bCs/>
          <w:sz w:val="20"/>
          <w:szCs w:val="20"/>
        </w:rPr>
      </w:pPr>
      <w:r w:rsidRPr="00F96D1B">
        <w:rPr>
          <w:rFonts w:ascii="Arial" w:hAnsi="Arial" w:cs="Arial"/>
          <w:b/>
          <w:bCs/>
          <w:sz w:val="20"/>
          <w:szCs w:val="20"/>
        </w:rPr>
        <w:t xml:space="preserve">1.7.4 </w:t>
      </w:r>
      <w:r w:rsidR="00F27ACD" w:rsidRPr="00F96D1B">
        <w:rPr>
          <w:rFonts w:ascii="Arial" w:hAnsi="Arial" w:cs="Arial"/>
          <w:b/>
          <w:bCs/>
          <w:sz w:val="20"/>
          <w:szCs w:val="20"/>
        </w:rPr>
        <w:t>possible types of evidence and examples:</w:t>
      </w:r>
    </w:p>
    <w:p w14:paraId="57AE8770" w14:textId="242AD520" w:rsidR="00F96D1B" w:rsidRPr="00F96D1B" w:rsidRDefault="00F27ACD"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an agency governance structure and process that receives inputs on cross-organizational risk considerations (threats and opportunities) and seeks to make decisions based on what most benefits the agency and its stakeholders</w:t>
      </w:r>
      <w:r>
        <w:rPr>
          <w:rFonts w:ascii="Arial" w:hAnsi="Arial" w:cs="Arial"/>
          <w:sz w:val="20"/>
          <w:szCs w:val="20"/>
        </w:rPr>
        <w:t>,</w:t>
      </w:r>
      <w:r w:rsidR="008B7A3F">
        <w:rPr>
          <w:rFonts w:ascii="Arial" w:hAnsi="Arial" w:cs="Arial"/>
          <w:sz w:val="20"/>
          <w:szCs w:val="20"/>
        </w:rPr>
        <w:t xml:space="preserve"> and</w:t>
      </w:r>
    </w:p>
    <w:p w14:paraId="5D8EA9A1" w14:textId="7B044AF9" w:rsidR="00F96D1B" w:rsidRPr="00F96D1B" w:rsidRDefault="00F27ACD"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 xml:space="preserve">documentation providing the rationale for any organizational element knowingly accepting greater or lesser risk within a functional or programmatic area to better optimize value at the agency level. </w:t>
      </w:r>
    </w:p>
    <w:p w14:paraId="504CCCB1" w14:textId="77777777" w:rsidR="00F96D1B" w:rsidRPr="00517EFF" w:rsidRDefault="00F96D1B" w:rsidP="00F600AC">
      <w:pPr>
        <w:pStyle w:val="Heading2"/>
        <w:spacing w:before="240" w:after="120"/>
        <w:rPr>
          <w:rFonts w:ascii="Arial" w:eastAsiaTheme="minorHAnsi" w:hAnsi="Arial" w:cs="Arial"/>
          <w:b/>
          <w:bCs/>
          <w:color w:val="auto"/>
          <w:sz w:val="20"/>
          <w:szCs w:val="20"/>
        </w:rPr>
      </w:pPr>
      <w:bookmarkStart w:id="13" w:name="_Toc85978605"/>
      <w:r w:rsidRPr="00517EFF">
        <w:rPr>
          <w:rFonts w:ascii="Arial" w:eastAsiaTheme="minorHAnsi" w:hAnsi="Arial" w:cs="Arial"/>
          <w:b/>
          <w:bCs/>
          <w:color w:val="auto"/>
          <w:sz w:val="20"/>
          <w:szCs w:val="20"/>
        </w:rPr>
        <w:t>1.8 Application of internal systems and controls</w:t>
      </w:r>
      <w:bookmarkEnd w:id="13"/>
    </w:p>
    <w:p w14:paraId="2D558BBA" w14:textId="77777777" w:rsidR="00F96D1B" w:rsidRPr="00F96D1B" w:rsidRDefault="00F96D1B" w:rsidP="000E6C52">
      <w:pPr>
        <w:pStyle w:val="NoSpacing"/>
        <w:spacing w:after="120" w:line="259" w:lineRule="auto"/>
        <w:rPr>
          <w:rFonts w:ascii="Arial" w:hAnsi="Arial" w:cs="Arial"/>
          <w:sz w:val="20"/>
          <w:szCs w:val="20"/>
        </w:rPr>
      </w:pPr>
      <w:r w:rsidRPr="00F96D1B">
        <w:rPr>
          <w:rFonts w:ascii="Arial" w:hAnsi="Arial" w:cs="Arial"/>
          <w:b/>
          <w:bCs/>
          <w:sz w:val="20"/>
          <w:szCs w:val="20"/>
        </w:rPr>
        <w:t xml:space="preserve">1.8.1 Description: </w:t>
      </w:r>
      <w:r w:rsidRPr="00F96D1B">
        <w:rPr>
          <w:rFonts w:ascii="Arial" w:hAnsi="Arial" w:cs="Arial"/>
          <w:sz w:val="20"/>
          <w:szCs w:val="20"/>
        </w:rPr>
        <w:t xml:space="preserve">Agency leaders implement and oversee effective internal systems and controls to maintain reasonable assurance that the agency operates its internal business processes in a manner supporting delivery of desired outcomes.  </w:t>
      </w:r>
    </w:p>
    <w:p w14:paraId="76ABA265" w14:textId="77777777" w:rsidR="00F96D1B" w:rsidRPr="00F96D1B" w:rsidRDefault="00F96D1B" w:rsidP="000E6C52">
      <w:pPr>
        <w:pStyle w:val="NoSpacing"/>
        <w:spacing w:after="120" w:line="259" w:lineRule="auto"/>
        <w:rPr>
          <w:rFonts w:ascii="Arial" w:hAnsi="Arial" w:cs="Arial"/>
          <w:sz w:val="20"/>
          <w:szCs w:val="20"/>
        </w:rPr>
      </w:pPr>
      <w:r w:rsidRPr="00F96D1B">
        <w:rPr>
          <w:rFonts w:ascii="Arial" w:hAnsi="Arial" w:cs="Arial"/>
          <w:b/>
          <w:bCs/>
          <w:sz w:val="20"/>
          <w:szCs w:val="20"/>
        </w:rPr>
        <w:t xml:space="preserve">1.8.2 Explanation of Importance: </w:t>
      </w:r>
      <w:r w:rsidRPr="00F96D1B">
        <w:rPr>
          <w:rFonts w:ascii="Arial" w:hAnsi="Arial" w:cs="Arial"/>
          <w:sz w:val="20"/>
          <w:szCs w:val="20"/>
        </w:rPr>
        <w:t xml:space="preserve">An agency’s ability to optimize stakeholder value and achieve strategic objectives is underpinned by effective and efficient internal processes monitored through controls. One cause of enterprise-level risks is often weak or ineffective internal controls. By monitoring internal processes and the effectiveness of internal controls, the ability of the agency’s risk governance structure to reduce the likelihood of a key risk occurring is enhanced. </w:t>
      </w:r>
    </w:p>
    <w:p w14:paraId="614020D6" w14:textId="77777777" w:rsidR="00F96D1B" w:rsidRPr="00F96D1B" w:rsidRDefault="00F96D1B" w:rsidP="000E6C52">
      <w:pPr>
        <w:pStyle w:val="NoSpacing"/>
        <w:spacing w:line="259" w:lineRule="auto"/>
        <w:rPr>
          <w:rFonts w:ascii="Arial" w:hAnsi="Arial" w:cs="Arial"/>
          <w:b/>
          <w:bCs/>
          <w:sz w:val="20"/>
          <w:szCs w:val="20"/>
        </w:rPr>
      </w:pPr>
      <w:r w:rsidRPr="00F96D1B">
        <w:rPr>
          <w:rFonts w:ascii="Arial" w:hAnsi="Arial" w:cs="Arial"/>
          <w:b/>
          <w:bCs/>
          <w:sz w:val="20"/>
          <w:szCs w:val="20"/>
        </w:rPr>
        <w:t>1.8.3 Examples of how agencies might achieve this attribute:</w:t>
      </w:r>
    </w:p>
    <w:p w14:paraId="7438AEDF" w14:textId="48D0639D" w:rsidR="00F96D1B" w:rsidRPr="00F96D1B" w:rsidRDefault="00F27ACD" w:rsidP="000E6C52">
      <w:pPr>
        <w:pStyle w:val="NoSpacing"/>
        <w:numPr>
          <w:ilvl w:val="0"/>
          <w:numId w:val="11"/>
        </w:numPr>
        <w:spacing w:after="120" w:line="259" w:lineRule="auto"/>
        <w:rPr>
          <w:rFonts w:ascii="Arial" w:hAnsi="Arial" w:cs="Arial"/>
          <w:sz w:val="20"/>
          <w:szCs w:val="20"/>
        </w:rPr>
      </w:pPr>
      <w:r w:rsidRPr="00F96D1B">
        <w:rPr>
          <w:rFonts w:ascii="Arial" w:hAnsi="Arial" w:cs="Arial"/>
          <w:sz w:val="20"/>
          <w:szCs w:val="20"/>
        </w:rPr>
        <w:t xml:space="preserve">allow for the incorporation </w:t>
      </w:r>
      <w:r w:rsidR="00F96D1B" w:rsidRPr="00F96D1B">
        <w:rPr>
          <w:rFonts w:ascii="Arial" w:hAnsi="Arial" w:cs="Arial"/>
          <w:sz w:val="20"/>
          <w:szCs w:val="20"/>
        </w:rPr>
        <w:t>of significant internal control deficiencies into the organization’s risk profile or register based on the level of control deficiency risk.</w:t>
      </w:r>
    </w:p>
    <w:p w14:paraId="45FEF870" w14:textId="77777777" w:rsidR="00F96D1B" w:rsidRPr="00F96D1B" w:rsidRDefault="00F96D1B" w:rsidP="000E6C52">
      <w:pPr>
        <w:pStyle w:val="NoSpacing"/>
        <w:spacing w:line="259" w:lineRule="auto"/>
        <w:rPr>
          <w:rFonts w:ascii="Arial" w:hAnsi="Arial" w:cs="Arial"/>
          <w:b/>
          <w:bCs/>
          <w:sz w:val="20"/>
          <w:szCs w:val="20"/>
        </w:rPr>
      </w:pPr>
      <w:r w:rsidRPr="00F96D1B">
        <w:rPr>
          <w:rFonts w:ascii="Arial" w:hAnsi="Arial" w:cs="Arial"/>
          <w:b/>
          <w:bCs/>
          <w:sz w:val="20"/>
          <w:szCs w:val="20"/>
        </w:rPr>
        <w:t>1.8.4 Possible types of evidence and examples:</w:t>
      </w:r>
    </w:p>
    <w:p w14:paraId="618DCCE2" w14:textId="406B11C3" w:rsidR="00F96D1B" w:rsidRPr="00F96D1B" w:rsidRDefault="00F27ACD"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confirmation that all control weaknesses identified by internal or external auditors were conside</w:t>
      </w:r>
      <w:r w:rsidR="00F96D1B" w:rsidRPr="00F96D1B">
        <w:rPr>
          <w:rFonts w:ascii="Arial" w:hAnsi="Arial" w:cs="Arial"/>
          <w:sz w:val="20"/>
          <w:szCs w:val="20"/>
        </w:rPr>
        <w:t>red by the governance process for incorporation into the agency risk profile.</w:t>
      </w:r>
    </w:p>
    <w:p w14:paraId="30F919EA" w14:textId="77777777" w:rsidR="00F96D1B" w:rsidRPr="00517EFF" w:rsidRDefault="00F96D1B" w:rsidP="00F600AC">
      <w:pPr>
        <w:pStyle w:val="Heading2"/>
        <w:spacing w:before="240" w:after="120"/>
        <w:rPr>
          <w:rFonts w:ascii="Arial" w:hAnsi="Arial" w:cs="Arial"/>
          <w:b/>
          <w:bCs/>
          <w:color w:val="auto"/>
          <w:sz w:val="20"/>
          <w:szCs w:val="20"/>
        </w:rPr>
      </w:pPr>
      <w:bookmarkStart w:id="14" w:name="_Toc85978606"/>
      <w:r w:rsidRPr="00517EFF">
        <w:rPr>
          <w:rFonts w:ascii="Arial" w:hAnsi="Arial" w:cs="Arial"/>
          <w:b/>
          <w:bCs/>
          <w:color w:val="auto"/>
          <w:sz w:val="20"/>
          <w:szCs w:val="20"/>
        </w:rPr>
        <w:t>1.9 Risk information informs agency decision-making</w:t>
      </w:r>
      <w:bookmarkEnd w:id="14"/>
    </w:p>
    <w:p w14:paraId="1B2CD011" w14:textId="77777777" w:rsidR="00F96D1B" w:rsidRPr="00F96D1B" w:rsidRDefault="00F96D1B" w:rsidP="000E6C52">
      <w:pPr>
        <w:spacing w:after="120"/>
        <w:rPr>
          <w:rFonts w:ascii="Arial" w:hAnsi="Arial" w:cs="Arial"/>
          <w:sz w:val="20"/>
          <w:szCs w:val="20"/>
        </w:rPr>
      </w:pPr>
      <w:r w:rsidRPr="00F96D1B">
        <w:rPr>
          <w:rFonts w:ascii="Arial" w:hAnsi="Arial" w:cs="Arial"/>
          <w:b/>
          <w:bCs/>
          <w:sz w:val="20"/>
          <w:szCs w:val="20"/>
        </w:rPr>
        <w:t>1.9.1 Description</w:t>
      </w:r>
      <w:r w:rsidRPr="00F96D1B">
        <w:rPr>
          <w:rFonts w:ascii="Arial" w:hAnsi="Arial" w:cs="Arial"/>
          <w:sz w:val="20"/>
          <w:szCs w:val="20"/>
        </w:rPr>
        <w:t xml:space="preserve">: Agency risk information is incorporated into all management decision-making processes in the organization. </w:t>
      </w:r>
    </w:p>
    <w:p w14:paraId="4FA0A1A4" w14:textId="68B638E6" w:rsidR="00F96D1B" w:rsidRDefault="00F96D1B" w:rsidP="000E6C52">
      <w:pPr>
        <w:pStyle w:val="NoSpacing"/>
        <w:spacing w:after="120" w:line="259" w:lineRule="auto"/>
        <w:rPr>
          <w:rFonts w:ascii="Arial" w:hAnsi="Arial" w:cs="Arial"/>
          <w:sz w:val="20"/>
          <w:szCs w:val="20"/>
        </w:rPr>
      </w:pPr>
      <w:r w:rsidRPr="00F96D1B">
        <w:rPr>
          <w:rFonts w:ascii="Arial" w:hAnsi="Arial" w:cs="Arial"/>
          <w:b/>
          <w:bCs/>
          <w:sz w:val="20"/>
          <w:szCs w:val="20"/>
        </w:rPr>
        <w:t>1.9.2 Explanation of Importance</w:t>
      </w:r>
      <w:r w:rsidRPr="00F96D1B">
        <w:rPr>
          <w:rFonts w:ascii="Arial" w:hAnsi="Arial" w:cs="Arial"/>
          <w:sz w:val="20"/>
          <w:szCs w:val="20"/>
        </w:rPr>
        <w:t>: The integration of risk information into all decision-making processes supports the consistent delivery of risk-based decisions that appropriately balance considerations of results sought, resources allocated, and risks accepted. The incorporation and execution of risk management processes across the organization are essential elements supporting management decisions that optimize the delivery of stakeholder value.</w:t>
      </w:r>
    </w:p>
    <w:p w14:paraId="31B1B54F" w14:textId="77777777" w:rsidR="00F7433E" w:rsidRPr="00F96D1B" w:rsidRDefault="00F7433E" w:rsidP="000E6C52">
      <w:pPr>
        <w:pStyle w:val="NoSpacing"/>
        <w:spacing w:after="120" w:line="259" w:lineRule="auto"/>
        <w:rPr>
          <w:rFonts w:ascii="Arial" w:hAnsi="Arial" w:cs="Arial"/>
          <w:sz w:val="20"/>
          <w:szCs w:val="20"/>
        </w:rPr>
      </w:pPr>
    </w:p>
    <w:p w14:paraId="407A4112" w14:textId="77777777" w:rsidR="00F96D1B" w:rsidRPr="00F96D1B" w:rsidRDefault="00F96D1B" w:rsidP="000E6C52">
      <w:pPr>
        <w:pStyle w:val="NoSpacing"/>
        <w:spacing w:line="259" w:lineRule="auto"/>
        <w:rPr>
          <w:rFonts w:ascii="Arial" w:hAnsi="Arial" w:cs="Arial"/>
          <w:b/>
          <w:bCs/>
          <w:sz w:val="20"/>
          <w:szCs w:val="20"/>
          <w:u w:val="single"/>
        </w:rPr>
      </w:pPr>
      <w:r w:rsidRPr="00F96D1B">
        <w:rPr>
          <w:rFonts w:ascii="Arial" w:hAnsi="Arial" w:cs="Arial"/>
          <w:b/>
          <w:bCs/>
          <w:sz w:val="20"/>
          <w:szCs w:val="20"/>
        </w:rPr>
        <w:lastRenderedPageBreak/>
        <w:t>1.9.3</w:t>
      </w:r>
      <w:r w:rsidRPr="00F96D1B">
        <w:rPr>
          <w:rFonts w:ascii="Arial" w:hAnsi="Arial" w:cs="Arial"/>
          <w:b/>
          <w:bCs/>
          <w:sz w:val="20"/>
          <w:szCs w:val="20"/>
          <w:u w:val="single"/>
        </w:rPr>
        <w:t xml:space="preserve"> </w:t>
      </w:r>
      <w:r w:rsidRPr="00F96D1B">
        <w:rPr>
          <w:rFonts w:ascii="Arial" w:hAnsi="Arial" w:cs="Arial"/>
          <w:b/>
          <w:bCs/>
          <w:sz w:val="20"/>
          <w:szCs w:val="20"/>
        </w:rPr>
        <w:t>Examples of how agencies might achieve this attribute:</w:t>
      </w:r>
    </w:p>
    <w:p w14:paraId="2D1F1FB7" w14:textId="108ECACD" w:rsidR="00F96D1B" w:rsidRPr="00F96D1B" w:rsidRDefault="00F27ACD"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all components of the risk management process have been implemented consistent with documented agency policy</w:t>
      </w:r>
      <w:r>
        <w:rPr>
          <w:rFonts w:ascii="Arial" w:hAnsi="Arial" w:cs="Arial"/>
          <w:sz w:val="20"/>
          <w:szCs w:val="20"/>
        </w:rPr>
        <w:t>,</w:t>
      </w:r>
    </w:p>
    <w:p w14:paraId="1E107098" w14:textId="228D00D4" w:rsidR="00F96D1B" w:rsidRPr="00F96D1B" w:rsidRDefault="00F27ACD" w:rsidP="000E57B9">
      <w:pPr>
        <w:pStyle w:val="NoSpacing"/>
        <w:numPr>
          <w:ilvl w:val="0"/>
          <w:numId w:val="11"/>
        </w:numPr>
        <w:spacing w:line="259" w:lineRule="auto"/>
        <w:rPr>
          <w:rFonts w:ascii="Arial" w:hAnsi="Arial" w:cs="Arial"/>
          <w:sz w:val="20"/>
          <w:szCs w:val="20"/>
        </w:rPr>
      </w:pPr>
      <w:r w:rsidRPr="00F96D1B">
        <w:rPr>
          <w:rFonts w:ascii="Arial" w:hAnsi="Arial" w:cs="Arial"/>
          <w:sz w:val="20"/>
          <w:szCs w:val="20"/>
        </w:rPr>
        <w:t>the necessary resources are allocated to managing risk</w:t>
      </w:r>
      <w:r>
        <w:rPr>
          <w:rFonts w:ascii="Arial" w:hAnsi="Arial" w:cs="Arial"/>
          <w:sz w:val="20"/>
          <w:szCs w:val="20"/>
        </w:rPr>
        <w:t>,</w:t>
      </w:r>
      <w:r w:rsidR="00F7433E">
        <w:rPr>
          <w:rFonts w:ascii="Arial" w:hAnsi="Arial" w:cs="Arial"/>
          <w:sz w:val="20"/>
          <w:szCs w:val="20"/>
        </w:rPr>
        <w:t xml:space="preserve"> and</w:t>
      </w:r>
    </w:p>
    <w:p w14:paraId="77BC4B23" w14:textId="4693A099" w:rsidR="00F96D1B" w:rsidRPr="00F96D1B" w:rsidRDefault="00F27ACD" w:rsidP="000E6C52">
      <w:pPr>
        <w:pStyle w:val="NoSpacing"/>
        <w:numPr>
          <w:ilvl w:val="0"/>
          <w:numId w:val="11"/>
        </w:numPr>
        <w:spacing w:after="120" w:line="259" w:lineRule="auto"/>
        <w:rPr>
          <w:rFonts w:ascii="Arial" w:hAnsi="Arial" w:cs="Arial"/>
          <w:sz w:val="20"/>
          <w:szCs w:val="20"/>
        </w:rPr>
      </w:pPr>
      <w:r w:rsidRPr="00F96D1B">
        <w:rPr>
          <w:rFonts w:ascii="Arial" w:hAnsi="Arial" w:cs="Arial"/>
          <w:sz w:val="20"/>
          <w:szCs w:val="20"/>
        </w:rPr>
        <w:t>authority, responsibility, and accountability for managing risk have been assigned.</w:t>
      </w:r>
    </w:p>
    <w:p w14:paraId="1DFE975E" w14:textId="77777777" w:rsidR="00F96D1B" w:rsidRPr="00F96D1B" w:rsidRDefault="00F96D1B" w:rsidP="000E6C52">
      <w:pPr>
        <w:pStyle w:val="NoSpacing"/>
        <w:spacing w:line="259" w:lineRule="auto"/>
        <w:rPr>
          <w:rFonts w:ascii="Arial" w:hAnsi="Arial" w:cs="Arial"/>
          <w:b/>
          <w:bCs/>
          <w:sz w:val="20"/>
          <w:szCs w:val="20"/>
        </w:rPr>
      </w:pPr>
      <w:r w:rsidRPr="00F96D1B">
        <w:rPr>
          <w:rFonts w:ascii="Arial" w:hAnsi="Arial" w:cs="Arial"/>
          <w:b/>
          <w:bCs/>
          <w:sz w:val="20"/>
          <w:szCs w:val="20"/>
        </w:rPr>
        <w:t>1.9.4 Possible types of evidence and examples:</w:t>
      </w:r>
    </w:p>
    <w:p w14:paraId="349909C3" w14:textId="41EE6994" w:rsidR="005F2F68" w:rsidRPr="00F27ACD" w:rsidRDefault="00F27ACD" w:rsidP="00375675">
      <w:pPr>
        <w:pStyle w:val="ListParagraph"/>
        <w:numPr>
          <w:ilvl w:val="0"/>
          <w:numId w:val="22"/>
        </w:numPr>
        <w:rPr>
          <w:rFonts w:ascii="Arial" w:eastAsia="Calibri" w:hAnsi="Arial" w:cs="Arial"/>
          <w:sz w:val="20"/>
          <w:szCs w:val="20"/>
        </w:rPr>
      </w:pPr>
      <w:r w:rsidRPr="00F27ACD">
        <w:rPr>
          <w:rFonts w:ascii="Arial" w:hAnsi="Arial" w:cs="Arial"/>
          <w:sz w:val="20"/>
          <w:szCs w:val="20"/>
        </w:rPr>
        <w:t>review of programmatic, functional, and departmental policies as well as other documentation indicates management decision-making is informed by appropriate agency risk management practices.</w:t>
      </w:r>
    </w:p>
    <w:p w14:paraId="01530A2D" w14:textId="6C693483" w:rsidR="003557CA" w:rsidRPr="000E57B9" w:rsidRDefault="003557CA">
      <w:pPr>
        <w:rPr>
          <w:rFonts w:ascii="Arial" w:hAnsi="Arial" w:cs="Arial"/>
          <w:sz w:val="20"/>
          <w:szCs w:val="20"/>
        </w:rPr>
      </w:pPr>
    </w:p>
    <w:p w14:paraId="1B107622" w14:textId="77777777" w:rsidR="003557CA" w:rsidRPr="006C371D" w:rsidRDefault="003557CA">
      <w:pPr>
        <w:rPr>
          <w:rFonts w:ascii="Arial" w:hAnsi="Arial" w:cs="Arial"/>
        </w:rPr>
      </w:pPr>
      <w:r w:rsidRPr="006C371D">
        <w:rPr>
          <w:rFonts w:ascii="Arial" w:hAnsi="Arial" w:cs="Arial"/>
        </w:rPr>
        <w:br w:type="page"/>
      </w:r>
    </w:p>
    <w:bookmarkStart w:id="15" w:name="_Toc85978607"/>
    <w:p w14:paraId="5778C49A" w14:textId="77777777" w:rsidR="008636C6" w:rsidRDefault="00B609E3" w:rsidP="00BD7254">
      <w:pPr>
        <w:pStyle w:val="Heading1"/>
        <w:spacing w:before="0"/>
        <w:rPr>
          <w:rFonts w:ascii="Arial" w:hAnsi="Arial" w:cs="Arial"/>
          <w:b/>
          <w:bCs/>
          <w:color w:val="auto"/>
          <w:sz w:val="24"/>
          <w:szCs w:val="24"/>
        </w:rPr>
      </w:pPr>
      <w:r w:rsidRPr="00B609E3">
        <w:rPr>
          <w:rStyle w:val="Heading1Char"/>
          <w:rFonts w:ascii="Arial" w:hAnsi="Arial" w:cs="Arial"/>
          <w:b/>
          <w:bCs/>
          <w:noProof/>
          <w:color w:val="auto"/>
          <w:sz w:val="24"/>
          <w:szCs w:val="24"/>
        </w:rPr>
        <w:lastRenderedPageBreak/>
        <mc:AlternateContent>
          <mc:Choice Requires="wps">
            <w:drawing>
              <wp:anchor distT="4294967295" distB="4294967295" distL="114300" distR="114300" simplePos="0" relativeHeight="251658247" behindDoc="0" locked="0" layoutInCell="1" allowOverlap="1" wp14:anchorId="21F4120B" wp14:editId="5A0D4D83">
                <wp:simplePos x="0" y="0"/>
                <wp:positionH relativeFrom="margin">
                  <wp:posOffset>0</wp:posOffset>
                </wp:positionH>
                <wp:positionV relativeFrom="paragraph">
                  <wp:posOffset>-48260</wp:posOffset>
                </wp:positionV>
                <wp:extent cx="5760720" cy="0"/>
                <wp:effectExtent l="0" t="19050" r="30480" b="19050"/>
                <wp:wrapNone/>
                <wp:docPr id="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720" cy="0"/>
                        </a:xfrm>
                        <a:prstGeom prst="line">
                          <a:avLst/>
                        </a:prstGeom>
                        <a:ln w="38100" cmpd="thinThick"/>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B12FBA" id="Straight Connector 5" o:spid="_x0000_s1026" style="position:absolute;z-index:251658247;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3.8pt" to="453.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" strokecolor="black [3200]" strokeweight="3pt">
                <v:stroke linestyle="thinThick" joinstyle="miter"/>
                <o:lock v:ext="edit" shapetype="f"/>
                <w10:wrap anchorx="margin"/>
              </v:line>
            </w:pict>
          </mc:Fallback>
        </mc:AlternateContent>
      </w:r>
      <w:r w:rsidRPr="00B609E3">
        <w:rPr>
          <w:rStyle w:val="Heading1Char"/>
          <w:rFonts w:ascii="Arial" w:hAnsi="Arial" w:cs="Arial"/>
          <w:b/>
          <w:bCs/>
          <w:color w:val="auto"/>
          <w:sz w:val="24"/>
          <w:szCs w:val="24"/>
        </w:rPr>
        <w:t xml:space="preserve">Practice Area 2: </w:t>
      </w:r>
      <w:r w:rsidRPr="00B609E3">
        <w:rPr>
          <w:rFonts w:ascii="Arial" w:hAnsi="Arial" w:cs="Arial"/>
          <w:b/>
          <w:bCs/>
          <w:color w:val="auto"/>
          <w:sz w:val="24"/>
          <w:szCs w:val="24"/>
        </w:rPr>
        <w:t>ERM Maturity Model and Maturity Assessment</w:t>
      </w:r>
      <w:bookmarkEnd w:id="15"/>
    </w:p>
    <w:p w14:paraId="5A960942" w14:textId="698CD31C" w:rsidR="00B609E3" w:rsidRPr="006D51AF" w:rsidRDefault="00B609E3" w:rsidP="00BD7254">
      <w:pPr>
        <w:spacing w:before="240" w:after="0"/>
        <w:rPr>
          <w:rFonts w:ascii="Arial" w:hAnsi="Arial" w:cs="Arial"/>
          <w:sz w:val="20"/>
          <w:szCs w:val="20"/>
        </w:rPr>
      </w:pPr>
      <w:bookmarkStart w:id="16" w:name="_Toc85978608"/>
      <w:r w:rsidRPr="006D51AF">
        <w:rPr>
          <w:rStyle w:val="Heading2Char"/>
          <w:rFonts w:ascii="Arial" w:hAnsi="Arial" w:cs="Arial"/>
          <w:b/>
          <w:bCs/>
          <w:color w:val="auto"/>
          <w:sz w:val="20"/>
          <w:szCs w:val="20"/>
        </w:rPr>
        <w:t>2.1 Description</w:t>
      </w:r>
      <w:r w:rsidR="00117D88" w:rsidRPr="006D51AF">
        <w:rPr>
          <w:rStyle w:val="Heading2Char"/>
          <w:rFonts w:ascii="Arial" w:hAnsi="Arial" w:cs="Arial"/>
          <w:b/>
          <w:bCs/>
          <w:color w:val="auto"/>
          <w:sz w:val="20"/>
          <w:szCs w:val="20"/>
        </w:rPr>
        <w:t>:</w:t>
      </w:r>
      <w:bookmarkEnd w:id="16"/>
      <w:r w:rsidR="00117D88" w:rsidRPr="006D51AF">
        <w:rPr>
          <w:rFonts w:ascii="Arial" w:hAnsi="Arial" w:cs="Arial"/>
          <w:b/>
          <w:bCs/>
          <w:sz w:val="14"/>
          <w:szCs w:val="14"/>
        </w:rPr>
        <w:t xml:space="preserve"> </w:t>
      </w:r>
      <w:r w:rsidRPr="006D51AF">
        <w:rPr>
          <w:rFonts w:ascii="Arial" w:hAnsi="Arial" w:cs="Arial"/>
          <w:sz w:val="20"/>
          <w:szCs w:val="20"/>
        </w:rPr>
        <w:t>An ERM Maturity Model is a structured methodology that defines the key attributes, artifacts, and capabilities of an ERM program and describes those maturity elements along progressive levels of maturity (typically five (5) levels). Research shows a statistically significant positive relationship between ERM maturity and organizational value</w:t>
      </w:r>
      <w:r w:rsidRPr="006D51AF">
        <w:rPr>
          <w:rFonts w:ascii="Arial" w:hAnsi="Arial" w:cs="Arial"/>
          <w:sz w:val="20"/>
          <w:szCs w:val="20"/>
          <w:vertAlign w:val="superscript"/>
        </w:rPr>
        <w:footnoteReference w:id="3"/>
      </w:r>
      <w:r w:rsidRPr="006D51AF">
        <w:rPr>
          <w:rFonts w:ascii="Arial" w:hAnsi="Arial" w:cs="Arial"/>
          <w:sz w:val="20"/>
          <w:szCs w:val="20"/>
        </w:rPr>
        <w:t>. Considerably increasing ERM program maturity typically requires a multi-year effort. A well-designed ERM Maturity Model supports that effort and provides several broad benefits to an agency. The ERM Maturity Model:</w:t>
      </w:r>
    </w:p>
    <w:p w14:paraId="48EE0404" w14:textId="508C4F17" w:rsidR="00B609E3" w:rsidRPr="006D51AF" w:rsidRDefault="00B609E3" w:rsidP="006D51AF">
      <w:pPr>
        <w:pStyle w:val="ListParagraph"/>
        <w:numPr>
          <w:ilvl w:val="0"/>
          <w:numId w:val="14"/>
        </w:numPr>
        <w:rPr>
          <w:rFonts w:ascii="Arial" w:hAnsi="Arial" w:cs="Arial"/>
          <w:sz w:val="20"/>
          <w:szCs w:val="20"/>
        </w:rPr>
      </w:pPr>
      <w:r w:rsidRPr="006D51AF">
        <w:rPr>
          <w:rFonts w:ascii="Arial" w:hAnsi="Arial" w:cs="Arial"/>
          <w:sz w:val="20"/>
          <w:szCs w:val="20"/>
        </w:rPr>
        <w:t>identifies multi-dimensional categories, processes, principles, attributes, and capabilities of importance to the agency’s ERM program in a way that supports continuous improvement</w:t>
      </w:r>
      <w:r w:rsidR="0077466F">
        <w:rPr>
          <w:rFonts w:ascii="Arial" w:hAnsi="Arial" w:cs="Arial"/>
          <w:sz w:val="20"/>
          <w:szCs w:val="20"/>
        </w:rPr>
        <w:t>,</w:t>
      </w:r>
    </w:p>
    <w:p w14:paraId="6E1CDB87" w14:textId="1FFE9BC3" w:rsidR="00B609E3" w:rsidRPr="006D51AF" w:rsidRDefault="00B609E3" w:rsidP="006D51AF">
      <w:pPr>
        <w:pStyle w:val="ListParagraph"/>
        <w:numPr>
          <w:ilvl w:val="0"/>
          <w:numId w:val="14"/>
        </w:numPr>
        <w:rPr>
          <w:rFonts w:ascii="Arial" w:hAnsi="Arial" w:cs="Arial"/>
          <w:sz w:val="20"/>
          <w:szCs w:val="20"/>
        </w:rPr>
      </w:pPr>
      <w:r w:rsidRPr="006D51AF">
        <w:rPr>
          <w:rFonts w:ascii="Arial" w:hAnsi="Arial" w:cs="Arial"/>
          <w:sz w:val="20"/>
          <w:szCs w:val="20"/>
        </w:rPr>
        <w:t>provides a structure that allows the agency to pay attention to the desired future state of the program while focusing on specific aspects of maturity necessary to achieve that future state</w:t>
      </w:r>
      <w:r w:rsidR="0077466F">
        <w:rPr>
          <w:rFonts w:ascii="Arial" w:hAnsi="Arial" w:cs="Arial"/>
          <w:sz w:val="20"/>
          <w:szCs w:val="20"/>
        </w:rPr>
        <w:t>,</w:t>
      </w:r>
    </w:p>
    <w:p w14:paraId="641EAE38" w14:textId="40BEE09D" w:rsidR="00B609E3" w:rsidRPr="006D51AF" w:rsidRDefault="00B609E3" w:rsidP="006D51AF">
      <w:pPr>
        <w:pStyle w:val="ListParagraph"/>
        <w:numPr>
          <w:ilvl w:val="0"/>
          <w:numId w:val="14"/>
        </w:numPr>
        <w:rPr>
          <w:rFonts w:ascii="Arial" w:hAnsi="Arial" w:cs="Arial"/>
          <w:sz w:val="20"/>
          <w:szCs w:val="20"/>
        </w:rPr>
      </w:pPr>
      <w:r w:rsidRPr="006D51AF">
        <w:rPr>
          <w:rFonts w:ascii="Arial" w:hAnsi="Arial" w:cs="Arial"/>
          <w:sz w:val="20"/>
          <w:szCs w:val="20"/>
        </w:rPr>
        <w:t xml:space="preserve">provides a consistent and standardized gauge to periodically, </w:t>
      </w:r>
      <w:r w:rsidR="0077466F" w:rsidRPr="006D51AF">
        <w:rPr>
          <w:rFonts w:ascii="Arial" w:hAnsi="Arial" w:cs="Arial"/>
          <w:sz w:val="20"/>
          <w:szCs w:val="20"/>
        </w:rPr>
        <w:t>thoughtfully,</w:t>
      </w:r>
      <w:r w:rsidRPr="006D51AF">
        <w:rPr>
          <w:rFonts w:ascii="Arial" w:hAnsi="Arial" w:cs="Arial"/>
          <w:sz w:val="20"/>
          <w:szCs w:val="20"/>
        </w:rPr>
        <w:t xml:space="preserve"> and objectively assess ERM program maturity</w:t>
      </w:r>
      <w:r w:rsidR="0077466F">
        <w:rPr>
          <w:rFonts w:ascii="Arial" w:hAnsi="Arial" w:cs="Arial"/>
          <w:sz w:val="20"/>
          <w:szCs w:val="20"/>
        </w:rPr>
        <w:t>,</w:t>
      </w:r>
      <w:r w:rsidRPr="006D51AF">
        <w:rPr>
          <w:rFonts w:ascii="Arial" w:hAnsi="Arial" w:cs="Arial"/>
          <w:sz w:val="20"/>
          <w:szCs w:val="20"/>
        </w:rPr>
        <w:t xml:space="preserve"> </w:t>
      </w:r>
      <w:r w:rsidR="00F7433E">
        <w:rPr>
          <w:rFonts w:ascii="Arial" w:hAnsi="Arial" w:cs="Arial"/>
          <w:sz w:val="20"/>
          <w:szCs w:val="20"/>
        </w:rPr>
        <w:t>and</w:t>
      </w:r>
    </w:p>
    <w:p w14:paraId="080E9501" w14:textId="77777777" w:rsidR="00B609E3" w:rsidRPr="006D51AF" w:rsidRDefault="00B609E3" w:rsidP="000E6C52">
      <w:pPr>
        <w:pStyle w:val="ListParagraph"/>
        <w:numPr>
          <w:ilvl w:val="0"/>
          <w:numId w:val="14"/>
        </w:numPr>
        <w:spacing w:after="120"/>
        <w:contextualSpacing w:val="0"/>
        <w:rPr>
          <w:rFonts w:ascii="Arial" w:hAnsi="Arial" w:cs="Arial"/>
          <w:sz w:val="20"/>
          <w:szCs w:val="20"/>
        </w:rPr>
      </w:pPr>
      <w:r w:rsidRPr="006D51AF">
        <w:rPr>
          <w:rFonts w:ascii="Arial" w:hAnsi="Arial" w:cs="Arial"/>
          <w:sz w:val="20"/>
          <w:szCs w:val="20"/>
        </w:rPr>
        <w:t>supports multi-year program implementation and maturity planning.</w:t>
      </w:r>
    </w:p>
    <w:p w14:paraId="3277081A" w14:textId="77777777" w:rsidR="00B609E3" w:rsidRPr="00B609E3" w:rsidRDefault="00B609E3" w:rsidP="000E6C52">
      <w:pPr>
        <w:spacing w:after="0"/>
        <w:rPr>
          <w:rFonts w:ascii="Arial" w:hAnsi="Arial" w:cs="Arial"/>
          <w:sz w:val="20"/>
          <w:szCs w:val="20"/>
        </w:rPr>
      </w:pPr>
      <w:r w:rsidRPr="00B609E3">
        <w:rPr>
          <w:rFonts w:ascii="Arial" w:hAnsi="Arial" w:cs="Arial"/>
          <w:sz w:val="20"/>
          <w:szCs w:val="20"/>
        </w:rPr>
        <w:t xml:space="preserve">An agency applies an ERM Maturity Assessment to a) </w:t>
      </w:r>
      <w:r w:rsidRPr="00B609E3">
        <w:rPr>
          <w:rFonts w:ascii="Arial" w:hAnsi="Arial" w:cs="Arial"/>
          <w:b/>
          <w:bCs/>
          <w:sz w:val="20"/>
          <w:szCs w:val="20"/>
        </w:rPr>
        <w:t>periodically evaluate the current state of ERM program maturity</w:t>
      </w:r>
      <w:r w:rsidRPr="00B609E3">
        <w:rPr>
          <w:rFonts w:ascii="Arial" w:hAnsi="Arial" w:cs="Arial"/>
          <w:sz w:val="20"/>
          <w:szCs w:val="20"/>
        </w:rPr>
        <w:t xml:space="preserve"> against a maturity model and b) </w:t>
      </w:r>
      <w:r w:rsidRPr="00B609E3">
        <w:rPr>
          <w:rFonts w:ascii="Arial" w:hAnsi="Arial" w:cs="Arial"/>
          <w:b/>
          <w:bCs/>
          <w:sz w:val="20"/>
          <w:szCs w:val="20"/>
        </w:rPr>
        <w:t>identify the gap between the current and the desired state</w:t>
      </w:r>
      <w:r w:rsidRPr="00B609E3">
        <w:rPr>
          <w:rFonts w:ascii="Arial" w:hAnsi="Arial" w:cs="Arial"/>
          <w:sz w:val="20"/>
          <w:szCs w:val="20"/>
        </w:rPr>
        <w:t xml:space="preserve"> of ERM program maturity to be achieved at a specified time in the future.  The desired maturity state will differ for agencies depending on their size, mission and strategic objectives, culture, appetite for ERM, and other unique characteristics that influence the success and adoption of the ERM program.  The path and the speed at which agencies achieve select levels of ERM program maturity will also depend on the amount of agency resources available to dedicate to the program.  Agencies can use the results of an ERM program Maturity Assessment to:</w:t>
      </w:r>
    </w:p>
    <w:p w14:paraId="1B7EA4E4" w14:textId="6EB3C9E2" w:rsidR="00B609E3" w:rsidRPr="00D778B3" w:rsidRDefault="00F27ACD" w:rsidP="00D778B3">
      <w:pPr>
        <w:pStyle w:val="ListParagraph"/>
        <w:numPr>
          <w:ilvl w:val="0"/>
          <w:numId w:val="14"/>
        </w:numPr>
        <w:rPr>
          <w:rFonts w:ascii="Arial" w:hAnsi="Arial" w:cs="Arial"/>
          <w:sz w:val="20"/>
          <w:szCs w:val="20"/>
        </w:rPr>
      </w:pPr>
      <w:r w:rsidRPr="00D778B3">
        <w:rPr>
          <w:rFonts w:ascii="Arial" w:hAnsi="Arial" w:cs="Arial"/>
          <w:sz w:val="20"/>
          <w:szCs w:val="20"/>
        </w:rPr>
        <w:t>create a pragmatic roadmap to reach desired maturity levels by identifying areas for improvement and gaps to address</w:t>
      </w:r>
      <w:r>
        <w:rPr>
          <w:rFonts w:ascii="Arial" w:hAnsi="Arial" w:cs="Arial"/>
          <w:sz w:val="20"/>
          <w:szCs w:val="20"/>
        </w:rPr>
        <w:t>,</w:t>
      </w:r>
    </w:p>
    <w:p w14:paraId="64887154" w14:textId="7CBCB95D" w:rsidR="00B609E3" w:rsidRPr="00D778B3" w:rsidRDefault="00F27ACD" w:rsidP="00D778B3">
      <w:pPr>
        <w:pStyle w:val="ListParagraph"/>
        <w:numPr>
          <w:ilvl w:val="0"/>
          <w:numId w:val="14"/>
        </w:numPr>
        <w:rPr>
          <w:rFonts w:ascii="Arial" w:hAnsi="Arial" w:cs="Arial"/>
          <w:sz w:val="20"/>
          <w:szCs w:val="20"/>
        </w:rPr>
      </w:pPr>
      <w:r w:rsidRPr="00D778B3">
        <w:rPr>
          <w:rFonts w:ascii="Arial" w:hAnsi="Arial" w:cs="Arial"/>
          <w:sz w:val="20"/>
          <w:szCs w:val="20"/>
        </w:rPr>
        <w:t>objectively measure success in achieving desired levels of maturity at each of the selected categories</w:t>
      </w:r>
      <w:r>
        <w:rPr>
          <w:rFonts w:ascii="Arial" w:hAnsi="Arial" w:cs="Arial"/>
          <w:sz w:val="20"/>
          <w:szCs w:val="20"/>
        </w:rPr>
        <w:t>,</w:t>
      </w:r>
      <w:r w:rsidR="00FE5616">
        <w:rPr>
          <w:rFonts w:ascii="Arial" w:hAnsi="Arial" w:cs="Arial"/>
          <w:sz w:val="20"/>
          <w:szCs w:val="20"/>
        </w:rPr>
        <w:t xml:space="preserve"> and</w:t>
      </w:r>
    </w:p>
    <w:p w14:paraId="61708DB0" w14:textId="607B6F7B" w:rsidR="00B609E3" w:rsidRPr="00D778B3" w:rsidRDefault="00F27ACD" w:rsidP="00BD7254">
      <w:pPr>
        <w:pStyle w:val="ListParagraph"/>
        <w:numPr>
          <w:ilvl w:val="0"/>
          <w:numId w:val="14"/>
        </w:numPr>
        <w:spacing w:after="120"/>
        <w:contextualSpacing w:val="0"/>
        <w:rPr>
          <w:rFonts w:ascii="Arial" w:hAnsi="Arial" w:cs="Arial"/>
          <w:sz w:val="20"/>
          <w:szCs w:val="20"/>
        </w:rPr>
      </w:pPr>
      <w:r w:rsidRPr="00D778B3">
        <w:rPr>
          <w:rFonts w:ascii="Arial" w:hAnsi="Arial" w:cs="Arial"/>
          <w:sz w:val="20"/>
          <w:szCs w:val="20"/>
        </w:rPr>
        <w:t xml:space="preserve">engage key stakeholders and further acceptance of the </w:t>
      </w:r>
      <w:r w:rsidR="007A68B1">
        <w:rPr>
          <w:rFonts w:ascii="Arial" w:hAnsi="Arial" w:cs="Arial"/>
          <w:sz w:val="20"/>
          <w:szCs w:val="20"/>
        </w:rPr>
        <w:t>ERM</w:t>
      </w:r>
      <w:r w:rsidRPr="00D778B3">
        <w:rPr>
          <w:rFonts w:ascii="Arial" w:hAnsi="Arial" w:cs="Arial"/>
          <w:sz w:val="20"/>
          <w:szCs w:val="20"/>
        </w:rPr>
        <w:t xml:space="preserve"> program through a common “</w:t>
      </w:r>
      <w:r>
        <w:rPr>
          <w:rFonts w:ascii="Arial" w:hAnsi="Arial" w:cs="Arial"/>
          <w:sz w:val="20"/>
          <w:szCs w:val="20"/>
        </w:rPr>
        <w:t>ERM</w:t>
      </w:r>
      <w:r w:rsidRPr="00D778B3">
        <w:rPr>
          <w:rFonts w:ascii="Arial" w:hAnsi="Arial" w:cs="Arial"/>
          <w:sz w:val="20"/>
          <w:szCs w:val="20"/>
        </w:rPr>
        <w:t xml:space="preserve"> language.”</w:t>
      </w:r>
    </w:p>
    <w:p w14:paraId="35F8818A" w14:textId="65A2BBF7" w:rsidR="00B609E3" w:rsidRPr="00B609E3" w:rsidRDefault="00117D88" w:rsidP="00BD7254">
      <w:pPr>
        <w:spacing w:after="0"/>
        <w:rPr>
          <w:rFonts w:ascii="Arial" w:hAnsi="Arial" w:cs="Arial"/>
          <w:sz w:val="20"/>
          <w:szCs w:val="20"/>
        </w:rPr>
      </w:pPr>
      <w:r w:rsidRPr="008735F1">
        <w:rPr>
          <w:rFonts w:ascii="Arial" w:hAnsi="Arial" w:cs="Arial"/>
          <w:sz w:val="20"/>
          <w:szCs w:val="20"/>
        </w:rPr>
        <w:t xml:space="preserve">The following principles and attributes contribute to design, implementation, and operating effectiveness of this </w:t>
      </w:r>
      <w:r>
        <w:rPr>
          <w:rFonts w:ascii="Arial" w:hAnsi="Arial" w:cs="Arial"/>
          <w:sz w:val="20"/>
          <w:szCs w:val="20"/>
        </w:rPr>
        <w:t>area of practice</w:t>
      </w:r>
      <w:r w:rsidR="00B609E3" w:rsidRPr="00B609E3">
        <w:rPr>
          <w:rFonts w:ascii="Arial" w:hAnsi="Arial" w:cs="Arial"/>
          <w:sz w:val="20"/>
          <w:szCs w:val="20"/>
        </w:rPr>
        <w:t>:</w:t>
      </w:r>
    </w:p>
    <w:p w14:paraId="198E547E" w14:textId="79B1E961" w:rsidR="00B609E3" w:rsidRPr="00D778B3" w:rsidRDefault="00F27ACD" w:rsidP="00D778B3">
      <w:pPr>
        <w:pStyle w:val="ListParagraph"/>
        <w:numPr>
          <w:ilvl w:val="0"/>
          <w:numId w:val="14"/>
        </w:numPr>
        <w:rPr>
          <w:rFonts w:ascii="Arial" w:hAnsi="Arial" w:cs="Arial"/>
          <w:sz w:val="20"/>
          <w:szCs w:val="20"/>
        </w:rPr>
      </w:pPr>
      <w:r w:rsidRPr="00D778B3">
        <w:rPr>
          <w:rFonts w:ascii="Arial" w:hAnsi="Arial" w:cs="Arial"/>
          <w:sz w:val="20"/>
          <w:szCs w:val="20"/>
        </w:rPr>
        <w:t xml:space="preserve">incorporate key elements and attributes of an effective </w:t>
      </w:r>
      <w:r w:rsidR="007A68B1">
        <w:rPr>
          <w:rFonts w:ascii="Arial" w:hAnsi="Arial" w:cs="Arial"/>
          <w:sz w:val="20"/>
          <w:szCs w:val="20"/>
        </w:rPr>
        <w:t>ERM</w:t>
      </w:r>
      <w:r w:rsidRPr="00D778B3">
        <w:rPr>
          <w:rFonts w:ascii="Arial" w:hAnsi="Arial" w:cs="Arial"/>
          <w:sz w:val="20"/>
          <w:szCs w:val="20"/>
        </w:rPr>
        <w:t xml:space="preserve"> program</w:t>
      </w:r>
      <w:r>
        <w:rPr>
          <w:rFonts w:ascii="Arial" w:hAnsi="Arial" w:cs="Arial"/>
          <w:sz w:val="20"/>
          <w:szCs w:val="20"/>
        </w:rPr>
        <w:t>,</w:t>
      </w:r>
    </w:p>
    <w:p w14:paraId="044C1296" w14:textId="10CDDF6F" w:rsidR="00B609E3" w:rsidRPr="00D778B3" w:rsidRDefault="00F27ACD" w:rsidP="00D778B3">
      <w:pPr>
        <w:pStyle w:val="ListParagraph"/>
        <w:numPr>
          <w:ilvl w:val="0"/>
          <w:numId w:val="14"/>
        </w:numPr>
        <w:rPr>
          <w:rFonts w:ascii="Arial" w:hAnsi="Arial" w:cs="Arial"/>
          <w:sz w:val="20"/>
          <w:szCs w:val="20"/>
        </w:rPr>
      </w:pPr>
      <w:r w:rsidRPr="00D778B3">
        <w:rPr>
          <w:rFonts w:ascii="Arial" w:hAnsi="Arial" w:cs="Arial"/>
          <w:sz w:val="20"/>
          <w:szCs w:val="20"/>
        </w:rPr>
        <w:t xml:space="preserve">plan and prepare for an </w:t>
      </w:r>
      <w:r w:rsidR="007A68B1">
        <w:rPr>
          <w:rFonts w:ascii="Arial" w:hAnsi="Arial" w:cs="Arial"/>
          <w:sz w:val="20"/>
          <w:szCs w:val="20"/>
        </w:rPr>
        <w:t>ERM</w:t>
      </w:r>
      <w:r w:rsidRPr="00D778B3">
        <w:rPr>
          <w:rFonts w:ascii="Arial" w:hAnsi="Arial" w:cs="Arial"/>
          <w:sz w:val="20"/>
          <w:szCs w:val="20"/>
        </w:rPr>
        <w:t xml:space="preserve"> maturity assessment</w:t>
      </w:r>
      <w:r>
        <w:rPr>
          <w:rFonts w:ascii="Arial" w:hAnsi="Arial" w:cs="Arial"/>
          <w:sz w:val="20"/>
          <w:szCs w:val="20"/>
        </w:rPr>
        <w:t>,</w:t>
      </w:r>
      <w:r w:rsidRPr="00D778B3">
        <w:rPr>
          <w:rFonts w:ascii="Arial" w:hAnsi="Arial" w:cs="Arial"/>
          <w:sz w:val="20"/>
          <w:szCs w:val="20"/>
        </w:rPr>
        <w:t xml:space="preserve"> </w:t>
      </w:r>
    </w:p>
    <w:p w14:paraId="7571A96E" w14:textId="696C03B1" w:rsidR="00B609E3" w:rsidRPr="00D778B3" w:rsidRDefault="00F27ACD" w:rsidP="00D778B3">
      <w:pPr>
        <w:pStyle w:val="ListParagraph"/>
        <w:numPr>
          <w:ilvl w:val="0"/>
          <w:numId w:val="14"/>
        </w:numPr>
        <w:rPr>
          <w:rFonts w:ascii="Arial" w:hAnsi="Arial" w:cs="Arial"/>
          <w:sz w:val="20"/>
          <w:szCs w:val="20"/>
        </w:rPr>
      </w:pPr>
      <w:r w:rsidRPr="00D778B3">
        <w:rPr>
          <w:rFonts w:ascii="Arial" w:hAnsi="Arial" w:cs="Arial"/>
          <w:sz w:val="20"/>
          <w:szCs w:val="20"/>
        </w:rPr>
        <w:t xml:space="preserve">execute the </w:t>
      </w:r>
      <w:r w:rsidR="007A68B1">
        <w:rPr>
          <w:rFonts w:ascii="Arial" w:hAnsi="Arial" w:cs="Arial"/>
          <w:sz w:val="20"/>
          <w:szCs w:val="20"/>
        </w:rPr>
        <w:t>ERM</w:t>
      </w:r>
      <w:r w:rsidRPr="00D778B3">
        <w:rPr>
          <w:rFonts w:ascii="Arial" w:hAnsi="Arial" w:cs="Arial"/>
          <w:sz w:val="20"/>
          <w:szCs w:val="20"/>
        </w:rPr>
        <w:t xml:space="preserve"> maturity assessment</w:t>
      </w:r>
      <w:r>
        <w:rPr>
          <w:rFonts w:ascii="Arial" w:hAnsi="Arial" w:cs="Arial"/>
          <w:sz w:val="20"/>
          <w:szCs w:val="20"/>
        </w:rPr>
        <w:t>,</w:t>
      </w:r>
      <w:r w:rsidR="00FE5616">
        <w:rPr>
          <w:rFonts w:ascii="Arial" w:hAnsi="Arial" w:cs="Arial"/>
          <w:sz w:val="20"/>
          <w:szCs w:val="20"/>
        </w:rPr>
        <w:t xml:space="preserve"> and</w:t>
      </w:r>
    </w:p>
    <w:p w14:paraId="247DCFDB" w14:textId="6B5A395F" w:rsidR="00B609E3" w:rsidRPr="00D778B3" w:rsidRDefault="00F27ACD" w:rsidP="00BD7254">
      <w:pPr>
        <w:pStyle w:val="ListParagraph"/>
        <w:numPr>
          <w:ilvl w:val="0"/>
          <w:numId w:val="14"/>
        </w:numPr>
        <w:spacing w:after="0"/>
        <w:contextualSpacing w:val="0"/>
        <w:rPr>
          <w:rFonts w:ascii="Arial" w:hAnsi="Arial" w:cs="Arial"/>
          <w:sz w:val="20"/>
          <w:szCs w:val="20"/>
        </w:rPr>
      </w:pPr>
      <w:r w:rsidRPr="00D778B3">
        <w:rPr>
          <w:rFonts w:ascii="Arial" w:hAnsi="Arial" w:cs="Arial"/>
          <w:sz w:val="20"/>
          <w:szCs w:val="20"/>
        </w:rPr>
        <w:t>define expected results and next steps.</w:t>
      </w:r>
    </w:p>
    <w:p w14:paraId="4AE9593D" w14:textId="42480AB3" w:rsidR="00044299" w:rsidRPr="00044299" w:rsidRDefault="00B609E3" w:rsidP="00BD7254">
      <w:pPr>
        <w:pStyle w:val="Heading2"/>
        <w:spacing w:before="240" w:after="120"/>
        <w:rPr>
          <w:rFonts w:ascii="Arial" w:hAnsi="Arial" w:cs="Arial"/>
          <w:b/>
          <w:bCs/>
          <w:sz w:val="24"/>
          <w:szCs w:val="24"/>
        </w:rPr>
      </w:pPr>
      <w:bookmarkStart w:id="17" w:name="_Toc85978609"/>
      <w:r w:rsidRPr="00D778B3">
        <w:rPr>
          <w:rFonts w:ascii="Arial" w:hAnsi="Arial" w:cs="Arial"/>
          <w:b/>
          <w:bCs/>
          <w:color w:val="auto"/>
          <w:sz w:val="20"/>
          <w:szCs w:val="20"/>
        </w:rPr>
        <w:t>2.2 Incorporate key elements and attributes of an effective agency ERM program</w:t>
      </w:r>
      <w:bookmarkEnd w:id="17"/>
      <w:r w:rsidRPr="00D778B3">
        <w:rPr>
          <w:rFonts w:ascii="Arial" w:hAnsi="Arial" w:cs="Arial"/>
          <w:b/>
          <w:bCs/>
          <w:sz w:val="24"/>
          <w:szCs w:val="24"/>
        </w:rPr>
        <w:t xml:space="preserve"> </w:t>
      </w:r>
    </w:p>
    <w:p w14:paraId="3AB2CC1C" w14:textId="5F7C9EEA" w:rsidR="00B609E3" w:rsidRPr="00B609E3" w:rsidRDefault="00B609E3" w:rsidP="00BD7254">
      <w:pPr>
        <w:spacing w:after="120"/>
        <w:rPr>
          <w:rFonts w:ascii="Arial" w:hAnsi="Arial" w:cs="Arial"/>
          <w:sz w:val="20"/>
          <w:szCs w:val="20"/>
          <w:u w:val="single"/>
        </w:rPr>
      </w:pPr>
      <w:r w:rsidRPr="00B609E3">
        <w:rPr>
          <w:rFonts w:ascii="Arial" w:hAnsi="Arial" w:cs="Arial"/>
          <w:b/>
          <w:bCs/>
          <w:sz w:val="20"/>
          <w:szCs w:val="20"/>
        </w:rPr>
        <w:t>2.2.1 Description:</w:t>
      </w:r>
      <w:r w:rsidRPr="00B609E3">
        <w:rPr>
          <w:rFonts w:ascii="Arial" w:hAnsi="Arial" w:cs="Arial"/>
          <w:sz w:val="20"/>
          <w:szCs w:val="20"/>
        </w:rPr>
        <w:t xml:space="preserve"> The agency identifies, socializes, and approves ERM Maturity Model multi-dimensional categories and attributes.  Some of the suggested categories for a multi-dimensional ERM Maturity Model </w:t>
      </w:r>
      <w:r w:rsidR="00117D88" w:rsidRPr="00B609E3">
        <w:rPr>
          <w:rFonts w:ascii="Arial" w:hAnsi="Arial" w:cs="Arial"/>
          <w:sz w:val="20"/>
          <w:szCs w:val="20"/>
        </w:rPr>
        <w:t>are</w:t>
      </w:r>
      <w:r w:rsidRPr="00B609E3">
        <w:rPr>
          <w:rFonts w:ascii="Arial" w:hAnsi="Arial" w:cs="Arial"/>
          <w:sz w:val="20"/>
          <w:szCs w:val="20"/>
        </w:rPr>
        <w:t xml:space="preserve"> Risk Governance, Integrating Risk with Strategy and Performance, ERM Operating Model, Risk Management Process (Risk Identification and Assessment, Risk Response, Risk Monitoring and Reporting), Risk Culture, Risk Appetite, Risk Tools and Technology.</w:t>
      </w:r>
    </w:p>
    <w:p w14:paraId="784D1294" w14:textId="77777777" w:rsidR="00B609E3" w:rsidRPr="00B609E3" w:rsidRDefault="00B609E3" w:rsidP="00BD7254">
      <w:pPr>
        <w:spacing w:after="120"/>
        <w:rPr>
          <w:rFonts w:ascii="Arial" w:hAnsi="Arial" w:cs="Arial"/>
          <w:sz w:val="20"/>
          <w:szCs w:val="20"/>
        </w:rPr>
      </w:pPr>
      <w:r w:rsidRPr="00B609E3">
        <w:rPr>
          <w:rFonts w:ascii="Arial" w:hAnsi="Arial" w:cs="Arial"/>
          <w:b/>
          <w:bCs/>
          <w:sz w:val="20"/>
          <w:szCs w:val="20"/>
        </w:rPr>
        <w:t>2.2.2 Explanation of Importance:</w:t>
      </w:r>
      <w:r w:rsidRPr="00B609E3">
        <w:rPr>
          <w:rFonts w:ascii="Arial" w:hAnsi="Arial" w:cs="Arial"/>
          <w:sz w:val="20"/>
          <w:szCs w:val="20"/>
        </w:rPr>
        <w:t xml:space="preserve">  An ERM Maturity Model is an important component of an agency’s ERM framework and serves several key objectives. Most directly, the maturity model assesses the processes, the principles, categories, attributes, and capabilities of importance to the agency’s ERM program and provides a measurement tool to objectively assess these ERM program elements. The </w:t>
      </w:r>
      <w:r w:rsidRPr="00B609E3">
        <w:rPr>
          <w:rFonts w:ascii="Arial" w:hAnsi="Arial" w:cs="Arial"/>
          <w:sz w:val="20"/>
          <w:szCs w:val="20"/>
        </w:rPr>
        <w:lastRenderedPageBreak/>
        <w:t xml:space="preserve">successive levels of maturity for these important program elements also provide a roadmap for increasing ERM program maturity to realize the desired future state and to communicate the value of the program to agency leaders. </w:t>
      </w:r>
    </w:p>
    <w:p w14:paraId="3FCEB1C0" w14:textId="77777777" w:rsidR="00B609E3" w:rsidRPr="00B609E3" w:rsidRDefault="00B609E3" w:rsidP="000E6C52">
      <w:pPr>
        <w:spacing w:after="120"/>
        <w:rPr>
          <w:rFonts w:ascii="Arial" w:hAnsi="Arial" w:cs="Arial"/>
          <w:sz w:val="20"/>
          <w:szCs w:val="20"/>
        </w:rPr>
      </w:pPr>
      <w:r w:rsidRPr="00B609E3">
        <w:rPr>
          <w:rFonts w:ascii="Arial" w:hAnsi="Arial" w:cs="Arial"/>
          <w:sz w:val="20"/>
          <w:szCs w:val="20"/>
        </w:rPr>
        <w:t>Another key purpose of the maturity model is to keep in focus the foundational attributes and capabilities associated with an effective ERM program (e.g., Risk Governance, Integrating Risk with Strategy and Performance, ERM Operating Model, Risk Management Process, Risk Culture, Risk Appetite, Risk Tools and Technology). These attributes should be established at the lowest maturity level and each subsequent level should build upon them. This is important to maintain consistency and focus on the essential, foundational elements of the program and to avoid erosion of the value of ERM.</w:t>
      </w:r>
    </w:p>
    <w:p w14:paraId="7785E17F" w14:textId="77777777" w:rsidR="00B609E3" w:rsidRPr="00B609E3" w:rsidRDefault="00B609E3" w:rsidP="00550546">
      <w:pPr>
        <w:spacing w:after="0"/>
        <w:rPr>
          <w:rFonts w:ascii="Arial" w:hAnsi="Arial" w:cs="Arial"/>
          <w:b/>
          <w:bCs/>
          <w:sz w:val="20"/>
          <w:szCs w:val="20"/>
        </w:rPr>
      </w:pPr>
      <w:r w:rsidRPr="00B609E3">
        <w:rPr>
          <w:rFonts w:ascii="Arial" w:hAnsi="Arial" w:cs="Arial"/>
          <w:sz w:val="20"/>
          <w:szCs w:val="20"/>
        </w:rPr>
        <w:t xml:space="preserve"> </w:t>
      </w:r>
      <w:r w:rsidRPr="00B609E3">
        <w:rPr>
          <w:rFonts w:ascii="Arial" w:hAnsi="Arial" w:cs="Arial"/>
          <w:b/>
          <w:bCs/>
          <w:sz w:val="20"/>
          <w:szCs w:val="20"/>
        </w:rPr>
        <w:t xml:space="preserve">2.2.3 Examples of how agencies might achieve this attribute: </w:t>
      </w:r>
    </w:p>
    <w:p w14:paraId="6628C1AA" w14:textId="4E9406D2" w:rsidR="00B609E3" w:rsidRPr="00B609E3" w:rsidRDefault="00F27ACD" w:rsidP="00D778B3">
      <w:pPr>
        <w:numPr>
          <w:ilvl w:val="0"/>
          <w:numId w:val="16"/>
        </w:numPr>
        <w:contextualSpacing/>
        <w:rPr>
          <w:rFonts w:ascii="Arial" w:hAnsi="Arial" w:cs="Arial"/>
          <w:sz w:val="20"/>
          <w:szCs w:val="20"/>
          <w:u w:val="single"/>
        </w:rPr>
      </w:pPr>
      <w:r w:rsidRPr="00B609E3">
        <w:rPr>
          <w:rFonts w:ascii="Arial" w:hAnsi="Arial" w:cs="Arial"/>
          <w:sz w:val="20"/>
          <w:szCs w:val="20"/>
        </w:rPr>
        <w:t xml:space="preserve">include common multi-dimensional </w:t>
      </w:r>
      <w:r w:rsidR="007A68B1">
        <w:rPr>
          <w:rFonts w:ascii="Arial" w:hAnsi="Arial" w:cs="Arial"/>
          <w:sz w:val="20"/>
          <w:szCs w:val="20"/>
        </w:rPr>
        <w:t>ERM</w:t>
      </w:r>
      <w:r w:rsidRPr="00B609E3">
        <w:rPr>
          <w:rFonts w:ascii="Arial" w:hAnsi="Arial" w:cs="Arial"/>
          <w:sz w:val="20"/>
          <w:szCs w:val="20"/>
        </w:rPr>
        <w:t xml:space="preserve"> maturity categories</w:t>
      </w:r>
      <w:r w:rsidR="0081727C">
        <w:rPr>
          <w:rFonts w:ascii="Arial" w:hAnsi="Arial" w:cs="Arial"/>
          <w:sz w:val="20"/>
          <w:szCs w:val="20"/>
        </w:rPr>
        <w:t xml:space="preserve"> </w:t>
      </w:r>
      <w:r w:rsidRPr="00B609E3">
        <w:rPr>
          <w:rFonts w:ascii="Arial" w:hAnsi="Arial" w:cs="Arial"/>
          <w:sz w:val="20"/>
          <w:szCs w:val="20"/>
        </w:rPr>
        <w:t>/</w:t>
      </w:r>
      <w:r w:rsidR="0081727C">
        <w:rPr>
          <w:rFonts w:ascii="Arial" w:hAnsi="Arial" w:cs="Arial"/>
          <w:sz w:val="20"/>
          <w:szCs w:val="20"/>
        </w:rPr>
        <w:t xml:space="preserve"> </w:t>
      </w:r>
      <w:r w:rsidRPr="00B609E3">
        <w:rPr>
          <w:rFonts w:ascii="Arial" w:hAnsi="Arial" w:cs="Arial"/>
          <w:sz w:val="20"/>
          <w:szCs w:val="20"/>
        </w:rPr>
        <w:t>attributes</w:t>
      </w:r>
      <w:r w:rsidR="0081727C">
        <w:rPr>
          <w:rFonts w:ascii="Arial" w:hAnsi="Arial" w:cs="Arial"/>
          <w:sz w:val="20"/>
          <w:szCs w:val="20"/>
        </w:rPr>
        <w:t xml:space="preserve"> </w:t>
      </w:r>
      <w:r w:rsidRPr="00B609E3">
        <w:rPr>
          <w:rFonts w:ascii="Arial" w:hAnsi="Arial" w:cs="Arial"/>
          <w:sz w:val="20"/>
          <w:szCs w:val="20"/>
        </w:rPr>
        <w:t>/</w:t>
      </w:r>
      <w:r w:rsidR="0081727C">
        <w:rPr>
          <w:rFonts w:ascii="Arial" w:hAnsi="Arial" w:cs="Arial"/>
          <w:sz w:val="20"/>
          <w:szCs w:val="20"/>
        </w:rPr>
        <w:t xml:space="preserve"> </w:t>
      </w:r>
      <w:r w:rsidRPr="00B609E3">
        <w:rPr>
          <w:rFonts w:ascii="Arial" w:hAnsi="Arial" w:cs="Arial"/>
          <w:sz w:val="20"/>
          <w:szCs w:val="20"/>
        </w:rPr>
        <w:t>processes</w:t>
      </w:r>
      <w:r w:rsidR="0081727C">
        <w:rPr>
          <w:rFonts w:ascii="Arial" w:hAnsi="Arial" w:cs="Arial"/>
          <w:sz w:val="20"/>
          <w:szCs w:val="20"/>
        </w:rPr>
        <w:t xml:space="preserve"> </w:t>
      </w:r>
      <w:r w:rsidRPr="00B609E3">
        <w:rPr>
          <w:rFonts w:ascii="Arial" w:hAnsi="Arial" w:cs="Arial"/>
          <w:sz w:val="20"/>
          <w:szCs w:val="20"/>
        </w:rPr>
        <w:t>/</w:t>
      </w:r>
      <w:r w:rsidR="0081727C">
        <w:rPr>
          <w:rFonts w:ascii="Arial" w:hAnsi="Arial" w:cs="Arial"/>
          <w:sz w:val="20"/>
          <w:szCs w:val="20"/>
        </w:rPr>
        <w:t xml:space="preserve"> </w:t>
      </w:r>
      <w:r w:rsidRPr="00B609E3">
        <w:rPr>
          <w:rFonts w:ascii="Arial" w:hAnsi="Arial" w:cs="Arial"/>
          <w:sz w:val="20"/>
          <w:szCs w:val="20"/>
        </w:rPr>
        <w:t xml:space="preserve">success factors suggested above or from an existing model from a credible source (e.g., </w:t>
      </w:r>
      <w:r w:rsidR="007A68B1">
        <w:rPr>
          <w:rFonts w:ascii="Arial" w:hAnsi="Arial" w:cs="Arial"/>
          <w:sz w:val="20"/>
          <w:szCs w:val="20"/>
        </w:rPr>
        <w:t>ERM P</w:t>
      </w:r>
      <w:r w:rsidRPr="00B609E3">
        <w:rPr>
          <w:rFonts w:ascii="Arial" w:hAnsi="Arial" w:cs="Arial"/>
          <w:sz w:val="20"/>
          <w:szCs w:val="20"/>
        </w:rPr>
        <w:t>laybook, OECD, RIMS, COSO etc.)</w:t>
      </w:r>
      <w:r>
        <w:rPr>
          <w:rFonts w:ascii="Arial" w:hAnsi="Arial" w:cs="Arial"/>
          <w:sz w:val="20"/>
          <w:szCs w:val="20"/>
        </w:rPr>
        <w:t>,</w:t>
      </w:r>
    </w:p>
    <w:p w14:paraId="449A92C4" w14:textId="13418060" w:rsidR="00B609E3" w:rsidRPr="00B609E3" w:rsidRDefault="00F27ACD" w:rsidP="00D778B3">
      <w:pPr>
        <w:numPr>
          <w:ilvl w:val="0"/>
          <w:numId w:val="16"/>
        </w:numPr>
        <w:contextualSpacing/>
        <w:rPr>
          <w:rFonts w:ascii="Arial" w:hAnsi="Arial" w:cs="Arial"/>
          <w:sz w:val="20"/>
          <w:szCs w:val="20"/>
        </w:rPr>
      </w:pPr>
      <w:r w:rsidRPr="00B609E3">
        <w:rPr>
          <w:rFonts w:ascii="Arial" w:hAnsi="Arial" w:cs="Arial"/>
          <w:sz w:val="20"/>
          <w:szCs w:val="20"/>
        </w:rPr>
        <w:t xml:space="preserve">adopt and customize the application of the model and path to achieving certain capabilities in the </w:t>
      </w:r>
      <w:r w:rsidR="007A68B1">
        <w:rPr>
          <w:rFonts w:ascii="Arial" w:hAnsi="Arial" w:cs="Arial"/>
          <w:sz w:val="20"/>
          <w:szCs w:val="20"/>
        </w:rPr>
        <w:t>ERM</w:t>
      </w:r>
      <w:r w:rsidRPr="00B609E3">
        <w:rPr>
          <w:rFonts w:ascii="Arial" w:hAnsi="Arial" w:cs="Arial"/>
          <w:sz w:val="20"/>
          <w:szCs w:val="20"/>
        </w:rPr>
        <w:t xml:space="preserve"> </w:t>
      </w:r>
      <w:r w:rsidR="009F61B5" w:rsidRPr="00B609E3">
        <w:rPr>
          <w:rFonts w:ascii="Arial" w:hAnsi="Arial" w:cs="Arial"/>
          <w:sz w:val="20"/>
          <w:szCs w:val="20"/>
        </w:rPr>
        <w:t>Maturity Model</w:t>
      </w:r>
      <w:r>
        <w:rPr>
          <w:rFonts w:ascii="Arial" w:hAnsi="Arial" w:cs="Arial"/>
          <w:sz w:val="20"/>
          <w:szCs w:val="20"/>
        </w:rPr>
        <w:t>,</w:t>
      </w:r>
      <w:r w:rsidR="00FE5616">
        <w:rPr>
          <w:rFonts w:ascii="Arial" w:hAnsi="Arial" w:cs="Arial"/>
          <w:sz w:val="20"/>
          <w:szCs w:val="20"/>
        </w:rPr>
        <w:t xml:space="preserve"> and</w:t>
      </w:r>
    </w:p>
    <w:p w14:paraId="78FD3447" w14:textId="18FEE01C" w:rsidR="00B609E3" w:rsidRPr="00B609E3" w:rsidRDefault="00F27ACD" w:rsidP="000E6C52">
      <w:pPr>
        <w:numPr>
          <w:ilvl w:val="0"/>
          <w:numId w:val="16"/>
        </w:numPr>
        <w:spacing w:after="120"/>
        <w:rPr>
          <w:rFonts w:ascii="Arial" w:hAnsi="Arial" w:cs="Arial"/>
          <w:sz w:val="20"/>
          <w:szCs w:val="20"/>
        </w:rPr>
      </w:pPr>
      <w:r w:rsidRPr="00B609E3">
        <w:rPr>
          <w:rFonts w:ascii="Arial" w:hAnsi="Arial" w:cs="Arial"/>
          <w:sz w:val="20"/>
          <w:szCs w:val="20"/>
        </w:rPr>
        <w:t xml:space="preserve">confirmation of an </w:t>
      </w:r>
      <w:r w:rsidR="007A68B1">
        <w:rPr>
          <w:rFonts w:ascii="Arial" w:hAnsi="Arial" w:cs="Arial"/>
          <w:sz w:val="20"/>
          <w:szCs w:val="20"/>
        </w:rPr>
        <w:t>ERM</w:t>
      </w:r>
      <w:r w:rsidRPr="00B609E3">
        <w:rPr>
          <w:rFonts w:ascii="Arial" w:hAnsi="Arial" w:cs="Arial"/>
          <w:sz w:val="20"/>
          <w:szCs w:val="20"/>
        </w:rPr>
        <w:t xml:space="preserve"> </w:t>
      </w:r>
      <w:r w:rsidR="009F61B5" w:rsidRPr="00B609E3">
        <w:rPr>
          <w:rFonts w:ascii="Arial" w:hAnsi="Arial" w:cs="Arial"/>
          <w:sz w:val="20"/>
          <w:szCs w:val="20"/>
        </w:rPr>
        <w:t xml:space="preserve">Maturity </w:t>
      </w:r>
      <w:r w:rsidR="00B609E3" w:rsidRPr="00B609E3">
        <w:rPr>
          <w:rFonts w:ascii="Arial" w:hAnsi="Arial" w:cs="Arial"/>
          <w:sz w:val="20"/>
          <w:szCs w:val="20"/>
        </w:rPr>
        <w:t>Model with agency leaders and key stakeholders</w:t>
      </w:r>
      <w:r>
        <w:rPr>
          <w:rFonts w:ascii="Arial" w:hAnsi="Arial" w:cs="Arial"/>
          <w:sz w:val="20"/>
          <w:szCs w:val="20"/>
        </w:rPr>
        <w:t>.</w:t>
      </w:r>
    </w:p>
    <w:p w14:paraId="24CB8826" w14:textId="77777777" w:rsidR="00B609E3" w:rsidRPr="00B609E3" w:rsidRDefault="00B609E3" w:rsidP="000E6C52">
      <w:pPr>
        <w:spacing w:after="0"/>
        <w:rPr>
          <w:rFonts w:ascii="Arial" w:hAnsi="Arial" w:cs="Arial"/>
          <w:b/>
          <w:bCs/>
          <w:sz w:val="20"/>
          <w:szCs w:val="20"/>
        </w:rPr>
      </w:pPr>
      <w:r w:rsidRPr="00B609E3">
        <w:rPr>
          <w:rFonts w:ascii="Arial" w:hAnsi="Arial" w:cs="Arial"/>
          <w:b/>
          <w:bCs/>
          <w:sz w:val="20"/>
          <w:szCs w:val="20"/>
        </w:rPr>
        <w:t>2.2.4 Possible types of evidence and examples:</w:t>
      </w:r>
    </w:p>
    <w:p w14:paraId="107225E1" w14:textId="02585B22" w:rsidR="00B609E3" w:rsidRPr="00B609E3" w:rsidRDefault="00F27ACD" w:rsidP="00D778B3">
      <w:pPr>
        <w:numPr>
          <w:ilvl w:val="0"/>
          <w:numId w:val="17"/>
        </w:numPr>
        <w:rPr>
          <w:rFonts w:ascii="Arial" w:hAnsi="Arial" w:cs="Arial"/>
          <w:sz w:val="20"/>
          <w:szCs w:val="20"/>
        </w:rPr>
      </w:pPr>
      <w:r>
        <w:rPr>
          <w:rFonts w:ascii="Arial" w:hAnsi="Arial" w:cs="Arial"/>
          <w:sz w:val="20"/>
          <w:szCs w:val="20"/>
        </w:rPr>
        <w:t>a</w:t>
      </w:r>
      <w:r w:rsidR="00B609E3" w:rsidRPr="00B609E3">
        <w:rPr>
          <w:rFonts w:ascii="Arial" w:hAnsi="Arial" w:cs="Arial"/>
          <w:sz w:val="20"/>
          <w:szCs w:val="20"/>
        </w:rPr>
        <w:t>gency’s ERM Maturity Model</w:t>
      </w:r>
      <w:r>
        <w:rPr>
          <w:rFonts w:ascii="Arial" w:hAnsi="Arial" w:cs="Arial"/>
          <w:sz w:val="20"/>
          <w:szCs w:val="20"/>
        </w:rPr>
        <w:t>.</w:t>
      </w:r>
    </w:p>
    <w:p w14:paraId="0623EDD3" w14:textId="77777777" w:rsidR="00B609E3" w:rsidRPr="008636C6" w:rsidRDefault="00B609E3" w:rsidP="00BD7254">
      <w:pPr>
        <w:pStyle w:val="Heading2"/>
        <w:spacing w:before="240" w:after="120"/>
        <w:rPr>
          <w:rFonts w:ascii="Arial" w:hAnsi="Arial" w:cs="Arial"/>
          <w:b/>
          <w:bCs/>
          <w:color w:val="auto"/>
          <w:sz w:val="20"/>
          <w:szCs w:val="20"/>
        </w:rPr>
      </w:pPr>
      <w:bookmarkStart w:id="18" w:name="_Toc85978610"/>
      <w:r w:rsidRPr="008636C6">
        <w:rPr>
          <w:rFonts w:ascii="Arial" w:hAnsi="Arial" w:cs="Arial"/>
          <w:b/>
          <w:bCs/>
          <w:color w:val="auto"/>
          <w:sz w:val="20"/>
          <w:szCs w:val="20"/>
        </w:rPr>
        <w:t>2.3 Plan and prepare for an ERM Maturity Assessment</w:t>
      </w:r>
      <w:bookmarkEnd w:id="18"/>
      <w:r w:rsidRPr="008636C6">
        <w:rPr>
          <w:rFonts w:ascii="Arial" w:hAnsi="Arial" w:cs="Arial"/>
          <w:b/>
          <w:bCs/>
          <w:color w:val="auto"/>
          <w:sz w:val="20"/>
          <w:szCs w:val="20"/>
        </w:rPr>
        <w:t xml:space="preserve"> </w:t>
      </w:r>
    </w:p>
    <w:p w14:paraId="2B677D43" w14:textId="77777777" w:rsidR="00B609E3" w:rsidRPr="00B609E3" w:rsidRDefault="00B609E3" w:rsidP="000E6C52">
      <w:pPr>
        <w:spacing w:after="120"/>
        <w:rPr>
          <w:rFonts w:ascii="Arial" w:hAnsi="Arial" w:cs="Arial"/>
          <w:sz w:val="20"/>
          <w:szCs w:val="20"/>
          <w:u w:val="single"/>
        </w:rPr>
      </w:pPr>
      <w:r w:rsidRPr="00B609E3">
        <w:rPr>
          <w:rFonts w:ascii="Arial" w:hAnsi="Arial" w:cs="Arial"/>
          <w:b/>
          <w:bCs/>
          <w:sz w:val="20"/>
          <w:szCs w:val="20"/>
        </w:rPr>
        <w:t>2.3.1 Description:</w:t>
      </w:r>
      <w:r w:rsidRPr="00B609E3">
        <w:rPr>
          <w:rFonts w:ascii="Arial" w:hAnsi="Arial" w:cs="Arial"/>
          <w:sz w:val="20"/>
          <w:szCs w:val="20"/>
        </w:rPr>
        <w:t xml:space="preserve"> The agency defines a plan for ERM Maturity Assessment execution, key process participants and inputs.</w:t>
      </w:r>
    </w:p>
    <w:p w14:paraId="3C3D435D" w14:textId="77777777" w:rsidR="00B609E3" w:rsidRPr="00B609E3" w:rsidRDefault="00B609E3" w:rsidP="000E6C52">
      <w:pPr>
        <w:spacing w:after="120"/>
        <w:rPr>
          <w:rFonts w:ascii="Arial" w:hAnsi="Arial" w:cs="Arial"/>
          <w:sz w:val="20"/>
          <w:szCs w:val="20"/>
          <w:u w:val="single"/>
        </w:rPr>
      </w:pPr>
      <w:r w:rsidRPr="00B609E3">
        <w:rPr>
          <w:rFonts w:ascii="Arial" w:hAnsi="Arial" w:cs="Arial"/>
          <w:b/>
          <w:bCs/>
          <w:sz w:val="20"/>
          <w:szCs w:val="20"/>
        </w:rPr>
        <w:t xml:space="preserve">2.3.2 Explanation of Importance: </w:t>
      </w:r>
      <w:r w:rsidRPr="00B609E3">
        <w:rPr>
          <w:rFonts w:ascii="Arial" w:hAnsi="Arial" w:cs="Arial"/>
          <w:sz w:val="20"/>
          <w:szCs w:val="20"/>
        </w:rPr>
        <w:t>Preparing for an ERM Maturity Assessment is a significant contributing factor to the success and the effectiveness of the assessment itself.  A well planned ERM Maturity Assessment delivers value by providing insights into maturity gaps.  It also increases awareness and acceptance of the agency’s ERM efforts by strengthening program support from existing ERM program champions and by gaining new ERM champions. The ERM Maturity Assessment planning phase helps define key project roles and responsibilities, project milestones and deliverables.  It also facilitates the examination and evaluation of current agency practices, policies, procedures, and communications that relate to ERM.</w:t>
      </w:r>
    </w:p>
    <w:p w14:paraId="154E2054" w14:textId="77777777" w:rsidR="00B609E3" w:rsidRPr="00B609E3" w:rsidRDefault="00B609E3" w:rsidP="00550546">
      <w:pPr>
        <w:spacing w:after="0"/>
        <w:rPr>
          <w:rFonts w:ascii="Arial" w:hAnsi="Arial" w:cs="Arial"/>
          <w:b/>
          <w:bCs/>
          <w:sz w:val="20"/>
          <w:szCs w:val="20"/>
        </w:rPr>
      </w:pPr>
      <w:r w:rsidRPr="00B609E3">
        <w:rPr>
          <w:rFonts w:ascii="Arial" w:hAnsi="Arial" w:cs="Arial"/>
          <w:b/>
          <w:bCs/>
          <w:sz w:val="20"/>
          <w:szCs w:val="20"/>
        </w:rPr>
        <w:t>2.3.3 Examples of how agencies might achieve this attribute:</w:t>
      </w:r>
    </w:p>
    <w:p w14:paraId="713AEC50" w14:textId="16C7DE7E" w:rsidR="00B609E3" w:rsidRPr="00B609E3" w:rsidRDefault="00F27ACD" w:rsidP="00E4503B">
      <w:pPr>
        <w:numPr>
          <w:ilvl w:val="0"/>
          <w:numId w:val="31"/>
        </w:numPr>
        <w:contextualSpacing/>
        <w:rPr>
          <w:rFonts w:ascii="Arial" w:hAnsi="Arial" w:cs="Arial"/>
          <w:sz w:val="20"/>
          <w:szCs w:val="20"/>
        </w:rPr>
      </w:pPr>
      <w:r w:rsidRPr="00B609E3">
        <w:rPr>
          <w:rFonts w:ascii="Arial" w:hAnsi="Arial" w:cs="Arial"/>
          <w:sz w:val="20"/>
          <w:szCs w:val="20"/>
        </w:rPr>
        <w:t>development of project management and communication plans</w:t>
      </w:r>
      <w:r>
        <w:rPr>
          <w:rFonts w:ascii="Arial" w:hAnsi="Arial" w:cs="Arial"/>
          <w:sz w:val="20"/>
          <w:szCs w:val="20"/>
        </w:rPr>
        <w:t>,</w:t>
      </w:r>
    </w:p>
    <w:p w14:paraId="7C88A2EF" w14:textId="0CAF4F69" w:rsidR="00B609E3" w:rsidRPr="00B609E3" w:rsidRDefault="00F27ACD" w:rsidP="00E4503B">
      <w:pPr>
        <w:numPr>
          <w:ilvl w:val="0"/>
          <w:numId w:val="31"/>
        </w:numPr>
        <w:contextualSpacing/>
        <w:rPr>
          <w:rFonts w:ascii="Arial" w:hAnsi="Arial" w:cs="Arial"/>
          <w:sz w:val="20"/>
          <w:szCs w:val="20"/>
        </w:rPr>
      </w:pPr>
      <w:r w:rsidRPr="00B609E3">
        <w:rPr>
          <w:rFonts w:ascii="Arial" w:hAnsi="Arial" w:cs="Arial"/>
          <w:sz w:val="20"/>
          <w:szCs w:val="20"/>
        </w:rPr>
        <w:t>kick-off project</w:t>
      </w:r>
      <w:r>
        <w:rPr>
          <w:rFonts w:ascii="Arial" w:hAnsi="Arial" w:cs="Arial"/>
          <w:sz w:val="20"/>
          <w:szCs w:val="20"/>
        </w:rPr>
        <w:t>,</w:t>
      </w:r>
    </w:p>
    <w:p w14:paraId="20DF9DFE" w14:textId="70DBA5F4" w:rsidR="00B609E3" w:rsidRPr="00B609E3" w:rsidRDefault="00F27ACD" w:rsidP="00E4503B">
      <w:pPr>
        <w:numPr>
          <w:ilvl w:val="0"/>
          <w:numId w:val="31"/>
        </w:numPr>
        <w:contextualSpacing/>
        <w:rPr>
          <w:rFonts w:ascii="Arial" w:hAnsi="Arial" w:cs="Arial"/>
          <w:sz w:val="20"/>
          <w:szCs w:val="20"/>
        </w:rPr>
      </w:pPr>
      <w:r w:rsidRPr="00B609E3">
        <w:rPr>
          <w:rFonts w:ascii="Arial" w:hAnsi="Arial" w:cs="Arial"/>
          <w:sz w:val="20"/>
          <w:szCs w:val="20"/>
        </w:rPr>
        <w:t xml:space="preserve">examine and evaluate existing agency documents on risk management and </w:t>
      </w:r>
      <w:r w:rsidR="007A68B1">
        <w:rPr>
          <w:rFonts w:ascii="Arial" w:hAnsi="Arial" w:cs="Arial"/>
          <w:sz w:val="20"/>
          <w:szCs w:val="20"/>
        </w:rPr>
        <w:t>ERM</w:t>
      </w:r>
      <w:r w:rsidRPr="00B609E3">
        <w:rPr>
          <w:rFonts w:ascii="Arial" w:hAnsi="Arial" w:cs="Arial"/>
          <w:sz w:val="20"/>
          <w:szCs w:val="20"/>
        </w:rPr>
        <w:t>, governance structure, technology and budget and performance goals</w:t>
      </w:r>
      <w:r>
        <w:rPr>
          <w:rFonts w:ascii="Arial" w:hAnsi="Arial" w:cs="Arial"/>
          <w:sz w:val="20"/>
          <w:szCs w:val="20"/>
        </w:rPr>
        <w:t>,</w:t>
      </w:r>
    </w:p>
    <w:p w14:paraId="3DBCD3CB" w14:textId="2C2ED2F0" w:rsidR="00B609E3" w:rsidRPr="00B609E3" w:rsidRDefault="00F27ACD" w:rsidP="00E4503B">
      <w:pPr>
        <w:numPr>
          <w:ilvl w:val="0"/>
          <w:numId w:val="31"/>
        </w:numPr>
        <w:contextualSpacing/>
        <w:rPr>
          <w:rFonts w:ascii="Arial" w:hAnsi="Arial" w:cs="Arial"/>
          <w:sz w:val="20"/>
          <w:szCs w:val="20"/>
        </w:rPr>
      </w:pPr>
      <w:r w:rsidRPr="00B609E3">
        <w:rPr>
          <w:rFonts w:ascii="Arial" w:hAnsi="Arial" w:cs="Arial"/>
          <w:sz w:val="20"/>
          <w:szCs w:val="20"/>
        </w:rPr>
        <w:t xml:space="preserve">gain an understanding of the agency’s </w:t>
      </w:r>
      <w:r w:rsidR="007A68B1">
        <w:rPr>
          <w:rFonts w:ascii="Arial" w:hAnsi="Arial" w:cs="Arial"/>
          <w:sz w:val="20"/>
          <w:szCs w:val="20"/>
        </w:rPr>
        <w:t>ERM</w:t>
      </w:r>
      <w:r w:rsidRPr="00B609E3">
        <w:rPr>
          <w:rFonts w:ascii="Arial" w:hAnsi="Arial" w:cs="Arial"/>
          <w:sz w:val="20"/>
          <w:szCs w:val="20"/>
        </w:rPr>
        <w:t xml:space="preserve"> </w:t>
      </w:r>
      <w:r w:rsidR="00E62870" w:rsidRPr="00B609E3">
        <w:rPr>
          <w:rFonts w:ascii="Arial" w:hAnsi="Arial" w:cs="Arial"/>
          <w:sz w:val="20"/>
          <w:szCs w:val="20"/>
        </w:rPr>
        <w:t>Maturity Model</w:t>
      </w:r>
      <w:r>
        <w:rPr>
          <w:rFonts w:ascii="Arial" w:hAnsi="Arial" w:cs="Arial"/>
          <w:sz w:val="20"/>
          <w:szCs w:val="20"/>
        </w:rPr>
        <w:t>,</w:t>
      </w:r>
    </w:p>
    <w:p w14:paraId="1015E745" w14:textId="640FFCF5" w:rsidR="00B609E3" w:rsidRPr="00B609E3" w:rsidRDefault="00F27ACD" w:rsidP="00E4503B">
      <w:pPr>
        <w:numPr>
          <w:ilvl w:val="0"/>
          <w:numId w:val="31"/>
        </w:numPr>
        <w:contextualSpacing/>
        <w:rPr>
          <w:rFonts w:ascii="Arial" w:hAnsi="Arial" w:cs="Arial"/>
          <w:sz w:val="20"/>
          <w:szCs w:val="20"/>
        </w:rPr>
      </w:pPr>
      <w:r w:rsidRPr="00B609E3">
        <w:rPr>
          <w:rFonts w:ascii="Arial" w:hAnsi="Arial" w:cs="Arial"/>
          <w:sz w:val="20"/>
          <w:szCs w:val="20"/>
        </w:rPr>
        <w:t>validation of assessment questionnaire</w:t>
      </w:r>
      <w:r>
        <w:rPr>
          <w:rFonts w:ascii="Arial" w:hAnsi="Arial" w:cs="Arial"/>
          <w:sz w:val="20"/>
          <w:szCs w:val="20"/>
        </w:rPr>
        <w:t>,</w:t>
      </w:r>
      <w:r w:rsidRPr="00B609E3">
        <w:rPr>
          <w:rFonts w:ascii="Arial" w:hAnsi="Arial" w:cs="Arial"/>
          <w:sz w:val="20"/>
          <w:szCs w:val="20"/>
        </w:rPr>
        <w:t xml:space="preserve"> </w:t>
      </w:r>
    </w:p>
    <w:p w14:paraId="3355F159" w14:textId="1CF861B8" w:rsidR="00B609E3" w:rsidRPr="00B609E3" w:rsidRDefault="00F27ACD" w:rsidP="00E4503B">
      <w:pPr>
        <w:numPr>
          <w:ilvl w:val="0"/>
          <w:numId w:val="31"/>
        </w:numPr>
        <w:contextualSpacing/>
        <w:rPr>
          <w:rFonts w:ascii="Arial" w:hAnsi="Arial" w:cs="Arial"/>
          <w:sz w:val="20"/>
          <w:szCs w:val="20"/>
        </w:rPr>
      </w:pPr>
      <w:r w:rsidRPr="00B609E3">
        <w:rPr>
          <w:rFonts w:ascii="Arial" w:hAnsi="Arial" w:cs="Arial"/>
          <w:sz w:val="20"/>
          <w:szCs w:val="20"/>
        </w:rPr>
        <w:t>definition of assessment distribution mechanism, i.e., interviews/workshops/survey</w:t>
      </w:r>
      <w:r>
        <w:rPr>
          <w:rFonts w:ascii="Arial" w:hAnsi="Arial" w:cs="Arial"/>
          <w:sz w:val="20"/>
          <w:szCs w:val="20"/>
        </w:rPr>
        <w:t>,</w:t>
      </w:r>
    </w:p>
    <w:p w14:paraId="0318AE6A" w14:textId="7FC99EE4" w:rsidR="00B609E3" w:rsidRPr="00B609E3" w:rsidRDefault="00F27ACD" w:rsidP="00E4503B">
      <w:pPr>
        <w:numPr>
          <w:ilvl w:val="0"/>
          <w:numId w:val="31"/>
        </w:numPr>
        <w:contextualSpacing/>
        <w:rPr>
          <w:rFonts w:ascii="Arial" w:hAnsi="Arial" w:cs="Arial"/>
          <w:sz w:val="20"/>
          <w:szCs w:val="20"/>
        </w:rPr>
      </w:pPr>
      <w:r w:rsidRPr="00B609E3">
        <w:rPr>
          <w:rFonts w:ascii="Arial" w:hAnsi="Arial" w:cs="Arial"/>
          <w:sz w:val="20"/>
          <w:szCs w:val="20"/>
        </w:rPr>
        <w:t>identification and selection of assessment stakeholders</w:t>
      </w:r>
      <w:r>
        <w:rPr>
          <w:rFonts w:ascii="Arial" w:hAnsi="Arial" w:cs="Arial"/>
          <w:sz w:val="20"/>
          <w:szCs w:val="20"/>
        </w:rPr>
        <w:t>,</w:t>
      </w:r>
    </w:p>
    <w:p w14:paraId="64E7CC22" w14:textId="74E182DE" w:rsidR="00B609E3" w:rsidRPr="00B609E3" w:rsidRDefault="00F27ACD" w:rsidP="00E4503B">
      <w:pPr>
        <w:numPr>
          <w:ilvl w:val="0"/>
          <w:numId w:val="31"/>
        </w:numPr>
        <w:contextualSpacing/>
        <w:rPr>
          <w:rFonts w:ascii="Arial" w:hAnsi="Arial" w:cs="Arial"/>
          <w:sz w:val="20"/>
          <w:szCs w:val="20"/>
        </w:rPr>
      </w:pPr>
      <w:r w:rsidRPr="00B609E3">
        <w:rPr>
          <w:rFonts w:ascii="Arial" w:hAnsi="Arial" w:cs="Arial"/>
          <w:sz w:val="20"/>
          <w:szCs w:val="20"/>
        </w:rPr>
        <w:t>identify appropriate leading practices</w:t>
      </w:r>
      <w:r>
        <w:rPr>
          <w:rFonts w:ascii="Arial" w:hAnsi="Arial" w:cs="Arial"/>
          <w:sz w:val="20"/>
          <w:szCs w:val="20"/>
        </w:rPr>
        <w:t>,</w:t>
      </w:r>
    </w:p>
    <w:p w14:paraId="2B8F13F7" w14:textId="001D86D4" w:rsidR="00B609E3" w:rsidRPr="00B609E3" w:rsidRDefault="00F27ACD" w:rsidP="00E4503B">
      <w:pPr>
        <w:numPr>
          <w:ilvl w:val="0"/>
          <w:numId w:val="31"/>
        </w:numPr>
        <w:contextualSpacing/>
        <w:rPr>
          <w:rFonts w:ascii="Arial" w:hAnsi="Arial" w:cs="Arial"/>
          <w:sz w:val="20"/>
          <w:szCs w:val="20"/>
        </w:rPr>
      </w:pPr>
      <w:r w:rsidRPr="00B609E3">
        <w:rPr>
          <w:rFonts w:ascii="Arial" w:hAnsi="Arial" w:cs="Arial"/>
          <w:sz w:val="20"/>
          <w:szCs w:val="20"/>
        </w:rPr>
        <w:t>discussion with agency leaders</w:t>
      </w:r>
      <w:r>
        <w:rPr>
          <w:rFonts w:ascii="Arial" w:hAnsi="Arial" w:cs="Arial"/>
          <w:sz w:val="20"/>
          <w:szCs w:val="20"/>
        </w:rPr>
        <w:t>,</w:t>
      </w:r>
      <w:r w:rsidR="00FE5616">
        <w:rPr>
          <w:rFonts w:ascii="Arial" w:hAnsi="Arial" w:cs="Arial"/>
          <w:sz w:val="20"/>
          <w:szCs w:val="20"/>
        </w:rPr>
        <w:t xml:space="preserve"> and</w:t>
      </w:r>
    </w:p>
    <w:p w14:paraId="2AFDAC85" w14:textId="1603E6A4" w:rsidR="00B609E3" w:rsidRPr="00B609E3" w:rsidRDefault="00F27ACD" w:rsidP="00E4503B">
      <w:pPr>
        <w:numPr>
          <w:ilvl w:val="0"/>
          <w:numId w:val="31"/>
        </w:numPr>
        <w:spacing w:after="120"/>
        <w:rPr>
          <w:rFonts w:ascii="Arial" w:hAnsi="Arial" w:cs="Arial"/>
          <w:sz w:val="20"/>
          <w:szCs w:val="20"/>
        </w:rPr>
      </w:pPr>
      <w:r w:rsidRPr="00B609E3">
        <w:rPr>
          <w:rFonts w:ascii="Arial" w:hAnsi="Arial" w:cs="Arial"/>
          <w:sz w:val="20"/>
          <w:szCs w:val="20"/>
        </w:rPr>
        <w:t>communication announcement of an assessment from agency leadership</w:t>
      </w:r>
      <w:r>
        <w:rPr>
          <w:rFonts w:ascii="Arial" w:hAnsi="Arial" w:cs="Arial"/>
          <w:sz w:val="20"/>
          <w:szCs w:val="20"/>
        </w:rPr>
        <w:t>.</w:t>
      </w:r>
      <w:r w:rsidRPr="00B609E3">
        <w:rPr>
          <w:rFonts w:ascii="Arial" w:hAnsi="Arial" w:cs="Arial"/>
          <w:sz w:val="20"/>
          <w:szCs w:val="20"/>
        </w:rPr>
        <w:t xml:space="preserve"> </w:t>
      </w:r>
    </w:p>
    <w:p w14:paraId="60D03039" w14:textId="279C99C2" w:rsidR="00B609E3" w:rsidRPr="00B609E3" w:rsidRDefault="00B609E3" w:rsidP="000E6C52">
      <w:pPr>
        <w:spacing w:after="0"/>
        <w:rPr>
          <w:rFonts w:ascii="Arial" w:hAnsi="Arial" w:cs="Arial"/>
          <w:b/>
          <w:bCs/>
          <w:sz w:val="20"/>
          <w:szCs w:val="20"/>
        </w:rPr>
      </w:pPr>
      <w:r w:rsidRPr="00B609E3">
        <w:rPr>
          <w:rFonts w:ascii="Arial" w:hAnsi="Arial" w:cs="Arial"/>
          <w:b/>
          <w:bCs/>
          <w:sz w:val="20"/>
          <w:szCs w:val="20"/>
        </w:rPr>
        <w:t>2.3.4 Possible types of evidence and examples:</w:t>
      </w:r>
    </w:p>
    <w:p w14:paraId="2DD6E69B" w14:textId="6542CABB" w:rsidR="00B609E3" w:rsidRPr="00B609E3" w:rsidRDefault="00F27ACD" w:rsidP="00E4503B">
      <w:pPr>
        <w:numPr>
          <w:ilvl w:val="0"/>
          <w:numId w:val="32"/>
        </w:numPr>
        <w:contextualSpacing/>
        <w:rPr>
          <w:rFonts w:ascii="Arial" w:hAnsi="Arial" w:cs="Arial"/>
          <w:sz w:val="20"/>
          <w:szCs w:val="20"/>
        </w:rPr>
      </w:pPr>
      <w:r w:rsidRPr="00B609E3">
        <w:rPr>
          <w:rFonts w:ascii="Arial" w:hAnsi="Arial" w:cs="Arial"/>
          <w:sz w:val="20"/>
          <w:szCs w:val="20"/>
        </w:rPr>
        <w:t>document request form</w:t>
      </w:r>
      <w:r>
        <w:rPr>
          <w:rFonts w:ascii="Arial" w:hAnsi="Arial" w:cs="Arial"/>
          <w:sz w:val="20"/>
          <w:szCs w:val="20"/>
        </w:rPr>
        <w:t>,</w:t>
      </w:r>
      <w:r w:rsidRPr="00B609E3">
        <w:rPr>
          <w:rFonts w:ascii="Arial" w:hAnsi="Arial" w:cs="Arial"/>
          <w:sz w:val="20"/>
          <w:szCs w:val="20"/>
        </w:rPr>
        <w:t xml:space="preserve"> </w:t>
      </w:r>
    </w:p>
    <w:p w14:paraId="2859915E" w14:textId="4E685448" w:rsidR="00B609E3" w:rsidRPr="00B609E3" w:rsidRDefault="00F27ACD" w:rsidP="00E4503B">
      <w:pPr>
        <w:numPr>
          <w:ilvl w:val="0"/>
          <w:numId w:val="32"/>
        </w:numPr>
        <w:contextualSpacing/>
        <w:rPr>
          <w:rFonts w:ascii="Arial" w:hAnsi="Arial" w:cs="Arial"/>
          <w:sz w:val="20"/>
          <w:szCs w:val="20"/>
        </w:rPr>
      </w:pPr>
      <w:r w:rsidRPr="00B609E3">
        <w:rPr>
          <w:rFonts w:ascii="Arial" w:hAnsi="Arial" w:cs="Arial"/>
          <w:sz w:val="20"/>
          <w:szCs w:val="20"/>
        </w:rPr>
        <w:t>communication plan</w:t>
      </w:r>
      <w:r>
        <w:rPr>
          <w:rFonts w:ascii="Arial" w:hAnsi="Arial" w:cs="Arial"/>
          <w:sz w:val="20"/>
          <w:szCs w:val="20"/>
        </w:rPr>
        <w:t>,</w:t>
      </w:r>
    </w:p>
    <w:p w14:paraId="0F2A7A73" w14:textId="13761AA9" w:rsidR="00B609E3" w:rsidRPr="00B609E3" w:rsidRDefault="00F27ACD" w:rsidP="00E4503B">
      <w:pPr>
        <w:numPr>
          <w:ilvl w:val="0"/>
          <w:numId w:val="32"/>
        </w:numPr>
        <w:contextualSpacing/>
        <w:rPr>
          <w:rFonts w:ascii="Arial" w:hAnsi="Arial" w:cs="Arial"/>
          <w:sz w:val="20"/>
          <w:szCs w:val="20"/>
        </w:rPr>
      </w:pPr>
      <w:r w:rsidRPr="00B609E3">
        <w:rPr>
          <w:rFonts w:ascii="Arial" w:hAnsi="Arial" w:cs="Arial"/>
          <w:sz w:val="20"/>
          <w:szCs w:val="20"/>
        </w:rPr>
        <w:t>project plan</w:t>
      </w:r>
      <w:r>
        <w:rPr>
          <w:rFonts w:ascii="Arial" w:hAnsi="Arial" w:cs="Arial"/>
          <w:sz w:val="20"/>
          <w:szCs w:val="20"/>
        </w:rPr>
        <w:t>,</w:t>
      </w:r>
    </w:p>
    <w:p w14:paraId="6BA84333" w14:textId="2E233903" w:rsidR="00B609E3" w:rsidRPr="00B609E3" w:rsidRDefault="00F27ACD" w:rsidP="00E4503B">
      <w:pPr>
        <w:numPr>
          <w:ilvl w:val="0"/>
          <w:numId w:val="32"/>
        </w:numPr>
        <w:contextualSpacing/>
        <w:rPr>
          <w:rFonts w:ascii="Arial" w:hAnsi="Arial" w:cs="Arial"/>
          <w:sz w:val="20"/>
          <w:szCs w:val="20"/>
        </w:rPr>
      </w:pPr>
      <w:r w:rsidRPr="00B609E3">
        <w:rPr>
          <w:rFonts w:ascii="Arial" w:hAnsi="Arial" w:cs="Arial"/>
          <w:sz w:val="20"/>
          <w:szCs w:val="20"/>
        </w:rPr>
        <w:t>assessment questionnaire</w:t>
      </w:r>
      <w:r>
        <w:rPr>
          <w:rFonts w:ascii="Arial" w:hAnsi="Arial" w:cs="Arial"/>
          <w:sz w:val="20"/>
          <w:szCs w:val="20"/>
        </w:rPr>
        <w:t>,</w:t>
      </w:r>
      <w:r w:rsidR="00FE5616">
        <w:rPr>
          <w:rFonts w:ascii="Arial" w:hAnsi="Arial" w:cs="Arial"/>
          <w:sz w:val="20"/>
          <w:szCs w:val="20"/>
        </w:rPr>
        <w:t xml:space="preserve"> and</w:t>
      </w:r>
    </w:p>
    <w:p w14:paraId="3126E8ED" w14:textId="7E6C968C" w:rsidR="00B609E3" w:rsidRPr="00B609E3" w:rsidRDefault="00F27ACD" w:rsidP="000E6C52">
      <w:pPr>
        <w:numPr>
          <w:ilvl w:val="0"/>
          <w:numId w:val="15"/>
        </w:numPr>
        <w:spacing w:after="120"/>
        <w:rPr>
          <w:rFonts w:ascii="Arial" w:hAnsi="Arial" w:cs="Arial"/>
          <w:sz w:val="20"/>
          <w:szCs w:val="20"/>
          <w:u w:val="single"/>
        </w:rPr>
      </w:pPr>
      <w:r w:rsidRPr="00B609E3">
        <w:rPr>
          <w:rFonts w:ascii="Arial" w:hAnsi="Arial" w:cs="Arial"/>
          <w:sz w:val="20"/>
          <w:szCs w:val="20"/>
        </w:rPr>
        <w:t>list of select key stakeholders</w:t>
      </w:r>
      <w:r>
        <w:rPr>
          <w:rFonts w:ascii="Arial" w:hAnsi="Arial" w:cs="Arial"/>
          <w:sz w:val="20"/>
          <w:szCs w:val="20"/>
        </w:rPr>
        <w:t>.</w:t>
      </w:r>
    </w:p>
    <w:p w14:paraId="43E89B5C" w14:textId="77777777" w:rsidR="00B609E3" w:rsidRPr="008636C6" w:rsidRDefault="00B609E3" w:rsidP="00BD7254">
      <w:pPr>
        <w:pStyle w:val="Heading2"/>
        <w:spacing w:before="240" w:after="120"/>
        <w:rPr>
          <w:rFonts w:ascii="Arial" w:hAnsi="Arial" w:cs="Arial"/>
          <w:b/>
          <w:bCs/>
          <w:color w:val="auto"/>
          <w:sz w:val="20"/>
          <w:szCs w:val="20"/>
        </w:rPr>
      </w:pPr>
      <w:bookmarkStart w:id="19" w:name="_Toc85978611"/>
      <w:r w:rsidRPr="008636C6">
        <w:rPr>
          <w:rFonts w:ascii="Arial" w:hAnsi="Arial" w:cs="Arial"/>
          <w:b/>
          <w:bCs/>
          <w:color w:val="auto"/>
          <w:sz w:val="20"/>
          <w:szCs w:val="20"/>
        </w:rPr>
        <w:lastRenderedPageBreak/>
        <w:t>2.4 Execute ERM Maturity Assessment</w:t>
      </w:r>
      <w:bookmarkEnd w:id="19"/>
    </w:p>
    <w:p w14:paraId="4D9CE5BF" w14:textId="77777777" w:rsidR="00B609E3" w:rsidRPr="00B609E3" w:rsidRDefault="00B609E3" w:rsidP="000E6C52">
      <w:pPr>
        <w:spacing w:after="120"/>
        <w:rPr>
          <w:rFonts w:ascii="Arial" w:hAnsi="Arial" w:cs="Arial"/>
          <w:sz w:val="20"/>
          <w:szCs w:val="20"/>
          <w:u w:val="single"/>
        </w:rPr>
      </w:pPr>
      <w:r w:rsidRPr="00B609E3">
        <w:rPr>
          <w:rFonts w:ascii="Arial" w:hAnsi="Arial" w:cs="Arial"/>
          <w:b/>
          <w:bCs/>
          <w:sz w:val="20"/>
          <w:szCs w:val="20"/>
        </w:rPr>
        <w:t>2.4.1 Description:</w:t>
      </w:r>
      <w:r w:rsidRPr="00B609E3">
        <w:rPr>
          <w:rFonts w:ascii="Arial" w:hAnsi="Arial" w:cs="Arial"/>
          <w:sz w:val="20"/>
          <w:szCs w:val="20"/>
        </w:rPr>
        <w:t xml:space="preserve"> The method by which an ERM Maturity Assessment is carried out depends on several factors, including but not limited to the size of an agency, participants’ familiarity with the subject matter, organizational culture around assessments and the frequency and timing of other assessments. </w:t>
      </w:r>
    </w:p>
    <w:p w14:paraId="1726BB9D" w14:textId="77777777" w:rsidR="00B609E3" w:rsidRPr="00B609E3" w:rsidRDefault="00B609E3" w:rsidP="000E6C52">
      <w:pPr>
        <w:spacing w:after="120"/>
        <w:rPr>
          <w:rFonts w:ascii="Arial" w:hAnsi="Arial" w:cs="Arial"/>
          <w:sz w:val="20"/>
          <w:szCs w:val="20"/>
        </w:rPr>
      </w:pPr>
      <w:r w:rsidRPr="00B609E3">
        <w:rPr>
          <w:rFonts w:ascii="Arial" w:hAnsi="Arial" w:cs="Arial"/>
          <w:b/>
          <w:bCs/>
          <w:sz w:val="20"/>
          <w:szCs w:val="20"/>
        </w:rPr>
        <w:t>2.4.2 Explanation of Importance:</w:t>
      </w:r>
      <w:r w:rsidRPr="00B609E3">
        <w:rPr>
          <w:rFonts w:ascii="Arial" w:hAnsi="Arial" w:cs="Arial"/>
          <w:sz w:val="20"/>
          <w:szCs w:val="20"/>
        </w:rPr>
        <w:t xml:space="preserve"> Executing an evidence based ERM Maturity Assessment will provide the information necessary to evaluate strengths, weaknesses, and opportunities for the ERM Program. The results of a maturity assessment help agencies identify potential gaps between their current and desired states of maturity and help to thoughtfully plan for achieving ERM maturity at a desired pace and level.</w:t>
      </w:r>
      <w:r w:rsidRPr="00B609E3" w:rsidDel="00CC7260">
        <w:rPr>
          <w:rFonts w:ascii="Arial" w:hAnsi="Arial" w:cs="Arial"/>
          <w:sz w:val="20"/>
          <w:szCs w:val="20"/>
        </w:rPr>
        <w:t xml:space="preserve"> </w:t>
      </w:r>
    </w:p>
    <w:p w14:paraId="43F826BD" w14:textId="77777777" w:rsidR="00B609E3" w:rsidRPr="00B609E3" w:rsidRDefault="00B609E3" w:rsidP="00550546">
      <w:pPr>
        <w:spacing w:after="0"/>
        <w:rPr>
          <w:rFonts w:ascii="Arial" w:hAnsi="Arial" w:cs="Arial"/>
          <w:b/>
          <w:bCs/>
          <w:sz w:val="20"/>
          <w:szCs w:val="20"/>
        </w:rPr>
      </w:pPr>
      <w:r w:rsidRPr="00B609E3">
        <w:rPr>
          <w:rFonts w:ascii="Arial" w:hAnsi="Arial" w:cs="Arial"/>
          <w:b/>
          <w:bCs/>
          <w:sz w:val="20"/>
          <w:szCs w:val="20"/>
        </w:rPr>
        <w:t>2.4.3 Examples of how agencies might achieve this attribute:</w:t>
      </w:r>
    </w:p>
    <w:p w14:paraId="21F2FD0D" w14:textId="429D213F" w:rsidR="00B609E3" w:rsidRPr="00B609E3" w:rsidRDefault="00F27ACD" w:rsidP="00B609E3">
      <w:pPr>
        <w:numPr>
          <w:ilvl w:val="0"/>
          <w:numId w:val="17"/>
        </w:numPr>
        <w:contextualSpacing/>
        <w:rPr>
          <w:rFonts w:ascii="Arial" w:hAnsi="Arial" w:cs="Arial"/>
          <w:sz w:val="20"/>
          <w:szCs w:val="20"/>
        </w:rPr>
      </w:pPr>
      <w:r w:rsidRPr="00B609E3">
        <w:rPr>
          <w:rFonts w:ascii="Arial" w:hAnsi="Arial" w:cs="Arial"/>
          <w:sz w:val="20"/>
          <w:szCs w:val="20"/>
        </w:rPr>
        <w:t>analyze collected information</w:t>
      </w:r>
      <w:r>
        <w:rPr>
          <w:rFonts w:ascii="Arial" w:hAnsi="Arial" w:cs="Arial"/>
          <w:sz w:val="20"/>
          <w:szCs w:val="20"/>
        </w:rPr>
        <w:t>,</w:t>
      </w:r>
      <w:r w:rsidRPr="00B609E3">
        <w:rPr>
          <w:rFonts w:ascii="Arial" w:hAnsi="Arial" w:cs="Arial"/>
          <w:sz w:val="20"/>
          <w:szCs w:val="20"/>
        </w:rPr>
        <w:t xml:space="preserve"> </w:t>
      </w:r>
    </w:p>
    <w:p w14:paraId="01E28DC7" w14:textId="5676586F" w:rsidR="00B609E3" w:rsidRPr="00B609E3" w:rsidRDefault="00F27ACD" w:rsidP="00B609E3">
      <w:pPr>
        <w:numPr>
          <w:ilvl w:val="0"/>
          <w:numId w:val="17"/>
        </w:numPr>
        <w:contextualSpacing/>
        <w:rPr>
          <w:rFonts w:ascii="Arial" w:hAnsi="Arial" w:cs="Arial"/>
          <w:sz w:val="20"/>
          <w:szCs w:val="20"/>
        </w:rPr>
      </w:pPr>
      <w:r w:rsidRPr="00B609E3">
        <w:rPr>
          <w:rFonts w:ascii="Arial" w:hAnsi="Arial" w:cs="Arial"/>
          <w:sz w:val="20"/>
          <w:szCs w:val="20"/>
        </w:rPr>
        <w:t>administer the assessment considering the following:</w:t>
      </w:r>
    </w:p>
    <w:p w14:paraId="6B65CBA7" w14:textId="2C759936" w:rsidR="00B609E3" w:rsidRPr="00B609E3" w:rsidRDefault="00F27ACD" w:rsidP="0077466F">
      <w:pPr>
        <w:numPr>
          <w:ilvl w:val="1"/>
          <w:numId w:val="17"/>
        </w:numPr>
        <w:contextualSpacing/>
        <w:rPr>
          <w:rFonts w:ascii="Arial" w:hAnsi="Arial" w:cs="Arial"/>
          <w:sz w:val="20"/>
          <w:szCs w:val="20"/>
        </w:rPr>
      </w:pPr>
      <w:r w:rsidRPr="00B609E3">
        <w:rPr>
          <w:rFonts w:ascii="Arial" w:hAnsi="Arial" w:cs="Arial"/>
          <w:sz w:val="20"/>
          <w:szCs w:val="20"/>
        </w:rPr>
        <w:t>if conducting interviews, analyze information gathered during the planning phase to develop context for stakeholder discussions</w:t>
      </w:r>
      <w:r>
        <w:rPr>
          <w:rFonts w:ascii="Arial" w:hAnsi="Arial" w:cs="Arial"/>
          <w:sz w:val="20"/>
          <w:szCs w:val="20"/>
        </w:rPr>
        <w:t>,</w:t>
      </w:r>
      <w:r w:rsidRPr="00B609E3">
        <w:rPr>
          <w:rFonts w:ascii="Arial" w:hAnsi="Arial" w:cs="Arial"/>
          <w:sz w:val="20"/>
          <w:szCs w:val="20"/>
        </w:rPr>
        <w:t xml:space="preserve"> </w:t>
      </w:r>
    </w:p>
    <w:p w14:paraId="3B42C6FF" w14:textId="5D24BFB3" w:rsidR="00B609E3" w:rsidRPr="00B609E3" w:rsidRDefault="00F27ACD" w:rsidP="0077466F">
      <w:pPr>
        <w:numPr>
          <w:ilvl w:val="1"/>
          <w:numId w:val="17"/>
        </w:numPr>
        <w:contextualSpacing/>
        <w:rPr>
          <w:rFonts w:ascii="Arial" w:hAnsi="Arial" w:cs="Arial"/>
          <w:sz w:val="20"/>
          <w:szCs w:val="20"/>
        </w:rPr>
      </w:pPr>
      <w:r w:rsidRPr="00B609E3">
        <w:rPr>
          <w:rFonts w:ascii="Arial" w:hAnsi="Arial" w:cs="Arial"/>
          <w:sz w:val="20"/>
          <w:szCs w:val="20"/>
        </w:rPr>
        <w:t>surveys can be a useful tool for large audiences or when anonymity is important</w:t>
      </w:r>
      <w:r>
        <w:rPr>
          <w:rFonts w:ascii="Arial" w:hAnsi="Arial" w:cs="Arial"/>
          <w:sz w:val="20"/>
          <w:szCs w:val="20"/>
        </w:rPr>
        <w:t>,</w:t>
      </w:r>
      <w:r w:rsidR="00FE5616">
        <w:rPr>
          <w:rFonts w:ascii="Arial" w:hAnsi="Arial" w:cs="Arial"/>
          <w:sz w:val="20"/>
          <w:szCs w:val="20"/>
        </w:rPr>
        <w:t xml:space="preserve"> and</w:t>
      </w:r>
    </w:p>
    <w:p w14:paraId="0BD902D3" w14:textId="48A7840C" w:rsidR="00B609E3" w:rsidRPr="00B609E3" w:rsidRDefault="00F27ACD" w:rsidP="0077466F">
      <w:pPr>
        <w:numPr>
          <w:ilvl w:val="1"/>
          <w:numId w:val="17"/>
        </w:numPr>
        <w:contextualSpacing/>
        <w:rPr>
          <w:rFonts w:ascii="Arial" w:hAnsi="Arial" w:cs="Arial"/>
          <w:sz w:val="20"/>
          <w:szCs w:val="20"/>
        </w:rPr>
      </w:pPr>
      <w:r w:rsidRPr="00B609E3">
        <w:rPr>
          <w:rFonts w:ascii="Arial" w:hAnsi="Arial" w:cs="Arial"/>
          <w:sz w:val="20"/>
          <w:szCs w:val="20"/>
        </w:rPr>
        <w:t>assessments by individual stakeholders allow for the gathering of individual viewpoints; whereas</w:t>
      </w:r>
      <w:r>
        <w:rPr>
          <w:rFonts w:ascii="Arial" w:hAnsi="Arial" w:cs="Arial"/>
          <w:sz w:val="20"/>
          <w:szCs w:val="20"/>
        </w:rPr>
        <w:t xml:space="preserve"> </w:t>
      </w:r>
      <w:r w:rsidRPr="00B609E3">
        <w:rPr>
          <w:rFonts w:ascii="Arial" w:hAnsi="Arial" w:cs="Arial"/>
          <w:sz w:val="20"/>
          <w:szCs w:val="20"/>
        </w:rPr>
        <w:t>group assessments allow for open discussion and reaching immediate consensus on ratings.”</w:t>
      </w:r>
    </w:p>
    <w:p w14:paraId="1F4E187E" w14:textId="5D819ADF" w:rsidR="00B609E3" w:rsidRPr="00B609E3" w:rsidRDefault="00F27ACD" w:rsidP="00B609E3">
      <w:pPr>
        <w:numPr>
          <w:ilvl w:val="0"/>
          <w:numId w:val="19"/>
        </w:numPr>
        <w:contextualSpacing/>
        <w:rPr>
          <w:rFonts w:ascii="Arial" w:hAnsi="Arial" w:cs="Arial"/>
          <w:sz w:val="20"/>
          <w:szCs w:val="20"/>
        </w:rPr>
      </w:pPr>
      <w:r w:rsidRPr="00B609E3">
        <w:rPr>
          <w:rFonts w:ascii="Arial" w:hAnsi="Arial" w:cs="Arial"/>
          <w:sz w:val="20"/>
          <w:szCs w:val="20"/>
        </w:rPr>
        <w:t>document current state, including a mapping of how risks are monitored and managed today</w:t>
      </w:r>
      <w:r>
        <w:rPr>
          <w:rFonts w:ascii="Arial" w:hAnsi="Arial" w:cs="Arial"/>
          <w:sz w:val="20"/>
          <w:szCs w:val="20"/>
        </w:rPr>
        <w:t>,</w:t>
      </w:r>
    </w:p>
    <w:p w14:paraId="120E6A53" w14:textId="501F4709" w:rsidR="00B609E3" w:rsidRPr="00B609E3" w:rsidRDefault="00F27ACD" w:rsidP="00B609E3">
      <w:pPr>
        <w:numPr>
          <w:ilvl w:val="0"/>
          <w:numId w:val="19"/>
        </w:numPr>
        <w:contextualSpacing/>
        <w:rPr>
          <w:rFonts w:ascii="Arial" w:hAnsi="Arial" w:cs="Arial"/>
          <w:sz w:val="20"/>
          <w:szCs w:val="20"/>
        </w:rPr>
      </w:pPr>
      <w:r w:rsidRPr="00B609E3">
        <w:rPr>
          <w:rFonts w:ascii="Arial" w:hAnsi="Arial" w:cs="Arial"/>
          <w:sz w:val="20"/>
          <w:szCs w:val="20"/>
        </w:rPr>
        <w:t xml:space="preserve">compare </w:t>
      </w:r>
      <w:r w:rsidR="00B609E3" w:rsidRPr="00B609E3">
        <w:rPr>
          <w:rFonts w:ascii="Arial" w:hAnsi="Arial" w:cs="Arial"/>
          <w:sz w:val="20"/>
          <w:szCs w:val="20"/>
        </w:rPr>
        <w:t>as-is risk capabilities to leading practices</w:t>
      </w:r>
      <w:r>
        <w:rPr>
          <w:rFonts w:ascii="Arial" w:hAnsi="Arial" w:cs="Arial"/>
          <w:sz w:val="20"/>
          <w:szCs w:val="20"/>
        </w:rPr>
        <w:t>,</w:t>
      </w:r>
      <w:r w:rsidR="00B609E3" w:rsidRPr="00B609E3">
        <w:rPr>
          <w:rFonts w:ascii="Arial" w:hAnsi="Arial" w:cs="Arial"/>
          <w:sz w:val="20"/>
          <w:szCs w:val="20"/>
        </w:rPr>
        <w:t xml:space="preserve"> </w:t>
      </w:r>
    </w:p>
    <w:p w14:paraId="4E11AFBE" w14:textId="5AF4FEEE" w:rsidR="00B609E3" w:rsidRPr="00B609E3" w:rsidRDefault="00F27ACD" w:rsidP="00B609E3">
      <w:pPr>
        <w:numPr>
          <w:ilvl w:val="0"/>
          <w:numId w:val="19"/>
        </w:numPr>
        <w:contextualSpacing/>
        <w:rPr>
          <w:rFonts w:ascii="Arial" w:hAnsi="Arial" w:cs="Arial"/>
          <w:sz w:val="20"/>
          <w:szCs w:val="20"/>
        </w:rPr>
      </w:pPr>
      <w:r w:rsidRPr="00B609E3">
        <w:rPr>
          <w:rFonts w:ascii="Arial" w:hAnsi="Arial" w:cs="Arial"/>
          <w:sz w:val="20"/>
          <w:szCs w:val="20"/>
        </w:rPr>
        <w:t xml:space="preserve">assess </w:t>
      </w:r>
      <w:r w:rsidR="00B609E3" w:rsidRPr="00B609E3">
        <w:rPr>
          <w:rFonts w:ascii="Arial" w:hAnsi="Arial" w:cs="Arial"/>
          <w:sz w:val="20"/>
          <w:szCs w:val="20"/>
        </w:rPr>
        <w:t>the effectiveness of current ERM practices against benchmark data and criteria</w:t>
      </w:r>
      <w:r>
        <w:rPr>
          <w:rFonts w:ascii="Arial" w:hAnsi="Arial" w:cs="Arial"/>
          <w:sz w:val="20"/>
          <w:szCs w:val="20"/>
        </w:rPr>
        <w:t>,</w:t>
      </w:r>
    </w:p>
    <w:p w14:paraId="178FF1B4" w14:textId="3D03174E" w:rsidR="00B609E3" w:rsidRPr="00B609E3" w:rsidRDefault="00F27ACD" w:rsidP="00B609E3">
      <w:pPr>
        <w:numPr>
          <w:ilvl w:val="0"/>
          <w:numId w:val="19"/>
        </w:numPr>
        <w:contextualSpacing/>
        <w:rPr>
          <w:rFonts w:ascii="Arial" w:hAnsi="Arial" w:cs="Arial"/>
          <w:sz w:val="20"/>
          <w:szCs w:val="20"/>
        </w:rPr>
      </w:pPr>
      <w:r w:rsidRPr="00B609E3">
        <w:rPr>
          <w:rFonts w:ascii="Arial" w:hAnsi="Arial" w:cs="Arial"/>
          <w:sz w:val="20"/>
          <w:szCs w:val="20"/>
        </w:rPr>
        <w:t xml:space="preserve">discuss </w:t>
      </w:r>
      <w:r w:rsidR="00B609E3" w:rsidRPr="00B609E3">
        <w:rPr>
          <w:rFonts w:ascii="Arial" w:hAnsi="Arial" w:cs="Arial"/>
          <w:sz w:val="20"/>
          <w:szCs w:val="20"/>
        </w:rPr>
        <w:t>initial results with agency sponsor to receive feedback and fine-tune conclusions</w:t>
      </w:r>
      <w:r>
        <w:rPr>
          <w:rFonts w:ascii="Arial" w:hAnsi="Arial" w:cs="Arial"/>
          <w:sz w:val="20"/>
          <w:szCs w:val="20"/>
        </w:rPr>
        <w:t>,</w:t>
      </w:r>
      <w:r w:rsidR="00FE5616">
        <w:rPr>
          <w:rFonts w:ascii="Arial" w:hAnsi="Arial" w:cs="Arial"/>
          <w:sz w:val="20"/>
          <w:szCs w:val="20"/>
        </w:rPr>
        <w:t xml:space="preserve"> and</w:t>
      </w:r>
    </w:p>
    <w:p w14:paraId="08384C87" w14:textId="7FB549A7" w:rsidR="00B609E3" w:rsidRPr="00B609E3" w:rsidRDefault="00F27ACD" w:rsidP="00BD7254">
      <w:pPr>
        <w:numPr>
          <w:ilvl w:val="0"/>
          <w:numId w:val="19"/>
        </w:numPr>
        <w:spacing w:after="120"/>
        <w:rPr>
          <w:rFonts w:ascii="Arial" w:hAnsi="Arial" w:cs="Arial"/>
          <w:sz w:val="20"/>
          <w:szCs w:val="20"/>
        </w:rPr>
      </w:pPr>
      <w:r w:rsidRPr="00B609E3">
        <w:rPr>
          <w:rFonts w:ascii="Arial" w:hAnsi="Arial" w:cs="Arial"/>
          <w:sz w:val="20"/>
          <w:szCs w:val="20"/>
        </w:rPr>
        <w:t xml:space="preserve">complete </w:t>
      </w:r>
      <w:r w:rsidR="00B609E3" w:rsidRPr="00B609E3">
        <w:rPr>
          <w:rFonts w:ascii="Arial" w:hAnsi="Arial" w:cs="Arial"/>
          <w:sz w:val="20"/>
          <w:szCs w:val="20"/>
        </w:rPr>
        <w:t>the ERM Maturity Assessment with notes/inputs captured from interviews or group sessions</w:t>
      </w:r>
      <w:r>
        <w:rPr>
          <w:rFonts w:ascii="Arial" w:hAnsi="Arial" w:cs="Arial"/>
          <w:sz w:val="20"/>
          <w:szCs w:val="20"/>
        </w:rPr>
        <w:t>.</w:t>
      </w:r>
    </w:p>
    <w:p w14:paraId="72DC8B1E" w14:textId="77777777" w:rsidR="00B609E3" w:rsidRPr="00B609E3" w:rsidRDefault="00B609E3" w:rsidP="00BD7254">
      <w:pPr>
        <w:spacing w:after="0"/>
        <w:rPr>
          <w:rFonts w:ascii="Arial" w:hAnsi="Arial" w:cs="Arial"/>
          <w:b/>
          <w:bCs/>
          <w:sz w:val="20"/>
          <w:szCs w:val="20"/>
        </w:rPr>
      </w:pPr>
      <w:r w:rsidRPr="00B609E3">
        <w:rPr>
          <w:rFonts w:ascii="Arial" w:hAnsi="Arial" w:cs="Arial"/>
          <w:b/>
          <w:bCs/>
          <w:sz w:val="20"/>
          <w:szCs w:val="20"/>
        </w:rPr>
        <w:t>2.4.4 Possible types of evidence and examples:</w:t>
      </w:r>
    </w:p>
    <w:p w14:paraId="11D1E0F5" w14:textId="4A89FBBF" w:rsidR="00B609E3" w:rsidRPr="00B609E3" w:rsidRDefault="00F27ACD" w:rsidP="00550546">
      <w:pPr>
        <w:numPr>
          <w:ilvl w:val="0"/>
          <w:numId w:val="17"/>
        </w:numPr>
        <w:spacing w:after="120"/>
        <w:rPr>
          <w:rFonts w:ascii="Arial" w:hAnsi="Arial" w:cs="Arial"/>
          <w:sz w:val="20"/>
          <w:szCs w:val="20"/>
        </w:rPr>
      </w:pPr>
      <w:r w:rsidRPr="00B609E3">
        <w:rPr>
          <w:rFonts w:ascii="Arial" w:hAnsi="Arial" w:cs="Arial"/>
          <w:sz w:val="20"/>
          <w:szCs w:val="20"/>
        </w:rPr>
        <w:t xml:space="preserve">assessment </w:t>
      </w:r>
      <w:r w:rsidR="00B609E3" w:rsidRPr="00B609E3">
        <w:rPr>
          <w:rFonts w:ascii="Arial" w:hAnsi="Arial" w:cs="Arial"/>
          <w:sz w:val="20"/>
          <w:szCs w:val="20"/>
        </w:rPr>
        <w:t>matrix with current state description and ranking against the maturity scale</w:t>
      </w:r>
      <w:r>
        <w:rPr>
          <w:rFonts w:ascii="Arial" w:hAnsi="Arial" w:cs="Arial"/>
          <w:sz w:val="20"/>
          <w:szCs w:val="20"/>
        </w:rPr>
        <w:t>.</w:t>
      </w:r>
      <w:r w:rsidR="00B609E3" w:rsidRPr="00B609E3">
        <w:rPr>
          <w:rFonts w:ascii="Arial" w:hAnsi="Arial" w:cs="Arial"/>
          <w:sz w:val="20"/>
          <w:szCs w:val="20"/>
        </w:rPr>
        <w:t xml:space="preserve"> </w:t>
      </w:r>
    </w:p>
    <w:p w14:paraId="3ED07703" w14:textId="77777777" w:rsidR="00B609E3" w:rsidRPr="008636C6" w:rsidRDefault="00B609E3" w:rsidP="00BD7254">
      <w:pPr>
        <w:pStyle w:val="Heading2"/>
        <w:spacing w:before="240" w:after="120"/>
        <w:rPr>
          <w:rFonts w:ascii="Arial" w:hAnsi="Arial" w:cs="Arial"/>
          <w:b/>
          <w:bCs/>
          <w:color w:val="auto"/>
          <w:sz w:val="20"/>
          <w:szCs w:val="20"/>
        </w:rPr>
      </w:pPr>
      <w:bookmarkStart w:id="20" w:name="_Toc85978612"/>
      <w:r w:rsidRPr="008636C6">
        <w:rPr>
          <w:rFonts w:ascii="Arial" w:hAnsi="Arial" w:cs="Arial"/>
          <w:b/>
          <w:bCs/>
          <w:color w:val="auto"/>
          <w:sz w:val="20"/>
          <w:szCs w:val="20"/>
        </w:rPr>
        <w:t xml:space="preserve">2.5 </w:t>
      </w:r>
      <w:bookmarkStart w:id="21" w:name="_Hlk69909986"/>
      <w:r w:rsidRPr="008636C6">
        <w:rPr>
          <w:rFonts w:ascii="Arial" w:hAnsi="Arial" w:cs="Arial"/>
          <w:b/>
          <w:bCs/>
          <w:color w:val="auto"/>
          <w:sz w:val="20"/>
          <w:szCs w:val="20"/>
        </w:rPr>
        <w:t>Define expected results and next steps</w:t>
      </w:r>
      <w:bookmarkEnd w:id="20"/>
      <w:bookmarkEnd w:id="21"/>
    </w:p>
    <w:p w14:paraId="5E7295CA" w14:textId="77777777" w:rsidR="00B609E3" w:rsidRPr="00B609E3" w:rsidRDefault="00B609E3" w:rsidP="000E6C52">
      <w:pPr>
        <w:spacing w:after="120"/>
        <w:rPr>
          <w:rFonts w:ascii="Arial" w:hAnsi="Arial" w:cs="Arial"/>
          <w:sz w:val="20"/>
          <w:szCs w:val="20"/>
        </w:rPr>
      </w:pPr>
      <w:r w:rsidRPr="00B609E3">
        <w:rPr>
          <w:rFonts w:ascii="Arial" w:hAnsi="Arial" w:cs="Arial"/>
          <w:b/>
          <w:bCs/>
          <w:sz w:val="20"/>
          <w:szCs w:val="20"/>
        </w:rPr>
        <w:t>2.5.1 Description:</w:t>
      </w:r>
      <w:r w:rsidRPr="00B609E3">
        <w:rPr>
          <w:rFonts w:ascii="Arial" w:hAnsi="Arial" w:cs="Arial"/>
          <w:sz w:val="20"/>
          <w:szCs w:val="20"/>
        </w:rPr>
        <w:t xml:space="preserve"> The agency determines the gaps between current and desired state and defines its ERM roadmap to ERM program maturity</w:t>
      </w:r>
      <w:r w:rsidRPr="00B609E3">
        <w:rPr>
          <w:rFonts w:ascii="Arial" w:hAnsi="Arial" w:cs="Arial"/>
          <w:sz w:val="20"/>
          <w:szCs w:val="20"/>
        </w:rPr>
        <w:tab/>
        <w:t>.</w:t>
      </w:r>
    </w:p>
    <w:p w14:paraId="6CE94F34" w14:textId="77777777" w:rsidR="00B609E3" w:rsidRPr="00B609E3" w:rsidRDefault="00B609E3" w:rsidP="000E6C52">
      <w:pPr>
        <w:spacing w:after="120"/>
        <w:rPr>
          <w:rFonts w:ascii="Arial" w:hAnsi="Arial" w:cs="Arial"/>
          <w:b/>
          <w:bCs/>
          <w:sz w:val="20"/>
          <w:szCs w:val="20"/>
        </w:rPr>
      </w:pPr>
      <w:r w:rsidRPr="00B609E3">
        <w:rPr>
          <w:rFonts w:ascii="Arial" w:hAnsi="Arial" w:cs="Arial"/>
          <w:b/>
          <w:bCs/>
          <w:sz w:val="20"/>
          <w:szCs w:val="20"/>
        </w:rPr>
        <w:t>2.5.2 Explanation of Importance:</w:t>
      </w:r>
      <w:r w:rsidRPr="00B609E3">
        <w:rPr>
          <w:rFonts w:ascii="Arial" w:hAnsi="Arial" w:cs="Arial"/>
          <w:sz w:val="20"/>
          <w:szCs w:val="20"/>
        </w:rPr>
        <w:t xml:space="preserve"> The results of an ERM Maturity Assessment will help establish the current state of ERM program maturity, identify the target state ERM capabilities and the gaps between the current and the desired state.  At the end of the maturity assessment, the agency defines improvement opportunities that are aligned with leading practices and leverages current ERM processes.  The results of the assessment also help identify potential integration points between ERM opportunities and existing business processes (e.g., strategic planning and reviews, internal control, budgeting, and performance management). </w:t>
      </w:r>
    </w:p>
    <w:p w14:paraId="4D908283" w14:textId="77777777" w:rsidR="00B609E3" w:rsidRPr="00B609E3" w:rsidRDefault="00B609E3" w:rsidP="00550546">
      <w:pPr>
        <w:spacing w:after="0"/>
        <w:rPr>
          <w:rFonts w:ascii="Arial" w:hAnsi="Arial" w:cs="Arial"/>
          <w:b/>
          <w:bCs/>
          <w:sz w:val="20"/>
          <w:szCs w:val="20"/>
        </w:rPr>
      </w:pPr>
      <w:r w:rsidRPr="00B609E3">
        <w:rPr>
          <w:rFonts w:ascii="Arial" w:hAnsi="Arial" w:cs="Arial"/>
          <w:b/>
          <w:bCs/>
          <w:sz w:val="20"/>
          <w:szCs w:val="20"/>
        </w:rPr>
        <w:t>2.5.3 Examples of how agencies might achieve this attribute:</w:t>
      </w:r>
    </w:p>
    <w:p w14:paraId="3BEBC8E9" w14:textId="2AE51EF7" w:rsidR="00B609E3" w:rsidRPr="00B609E3" w:rsidRDefault="00F27ACD" w:rsidP="00B609E3">
      <w:pPr>
        <w:numPr>
          <w:ilvl w:val="0"/>
          <w:numId w:val="17"/>
        </w:numPr>
        <w:contextualSpacing/>
        <w:rPr>
          <w:rFonts w:ascii="Arial" w:hAnsi="Arial" w:cs="Arial"/>
          <w:sz w:val="20"/>
          <w:szCs w:val="20"/>
        </w:rPr>
      </w:pPr>
      <w:r w:rsidRPr="00B609E3">
        <w:rPr>
          <w:rFonts w:ascii="Arial" w:hAnsi="Arial" w:cs="Arial"/>
          <w:sz w:val="20"/>
          <w:szCs w:val="20"/>
        </w:rPr>
        <w:t>identify and prioritize risk management objectives, key integration points and improvement opportunities</w:t>
      </w:r>
      <w:r>
        <w:rPr>
          <w:rFonts w:ascii="Arial" w:hAnsi="Arial" w:cs="Arial"/>
          <w:sz w:val="20"/>
          <w:szCs w:val="20"/>
        </w:rPr>
        <w:t>,</w:t>
      </w:r>
    </w:p>
    <w:p w14:paraId="5F876D02" w14:textId="32E1A4DA" w:rsidR="00B609E3" w:rsidRPr="00B609E3" w:rsidRDefault="00F27ACD" w:rsidP="00B609E3">
      <w:pPr>
        <w:numPr>
          <w:ilvl w:val="0"/>
          <w:numId w:val="17"/>
        </w:numPr>
        <w:contextualSpacing/>
        <w:rPr>
          <w:rFonts w:ascii="Arial" w:hAnsi="Arial" w:cs="Arial"/>
          <w:sz w:val="20"/>
          <w:szCs w:val="20"/>
        </w:rPr>
      </w:pPr>
      <w:r w:rsidRPr="00B609E3">
        <w:rPr>
          <w:rFonts w:ascii="Arial" w:hAnsi="Arial" w:cs="Arial"/>
          <w:sz w:val="20"/>
          <w:szCs w:val="20"/>
        </w:rPr>
        <w:t>confirm findings and ensure inclusion of all relevant data and materials</w:t>
      </w:r>
      <w:r>
        <w:rPr>
          <w:rFonts w:ascii="Arial" w:hAnsi="Arial" w:cs="Arial"/>
          <w:sz w:val="20"/>
          <w:szCs w:val="20"/>
        </w:rPr>
        <w:t>,</w:t>
      </w:r>
    </w:p>
    <w:p w14:paraId="696DC1D0" w14:textId="31D68134" w:rsidR="00B609E3" w:rsidRPr="00B609E3" w:rsidRDefault="00F27ACD" w:rsidP="00B609E3">
      <w:pPr>
        <w:numPr>
          <w:ilvl w:val="0"/>
          <w:numId w:val="17"/>
        </w:numPr>
        <w:contextualSpacing/>
        <w:rPr>
          <w:rFonts w:ascii="Arial" w:hAnsi="Arial" w:cs="Arial"/>
          <w:sz w:val="20"/>
          <w:szCs w:val="20"/>
        </w:rPr>
      </w:pPr>
      <w:r w:rsidRPr="00B609E3">
        <w:rPr>
          <w:rFonts w:ascii="Arial" w:hAnsi="Arial" w:cs="Arial"/>
          <w:sz w:val="20"/>
          <w:szCs w:val="20"/>
        </w:rPr>
        <w:t xml:space="preserve">produce an objective evaluation of current </w:t>
      </w:r>
      <w:r w:rsidR="007A68B1">
        <w:rPr>
          <w:rFonts w:ascii="Arial" w:hAnsi="Arial" w:cs="Arial"/>
          <w:sz w:val="20"/>
          <w:szCs w:val="20"/>
        </w:rPr>
        <w:t>ERM</w:t>
      </w:r>
      <w:r w:rsidRPr="00B609E3">
        <w:rPr>
          <w:rFonts w:ascii="Arial" w:hAnsi="Arial" w:cs="Arial"/>
          <w:sz w:val="20"/>
          <w:szCs w:val="20"/>
        </w:rPr>
        <w:t>/risk management practices</w:t>
      </w:r>
      <w:r>
        <w:rPr>
          <w:rFonts w:ascii="Arial" w:hAnsi="Arial" w:cs="Arial"/>
          <w:sz w:val="20"/>
          <w:szCs w:val="20"/>
        </w:rPr>
        <w:t>,</w:t>
      </w:r>
      <w:r w:rsidR="00FE5616">
        <w:rPr>
          <w:rFonts w:ascii="Arial" w:hAnsi="Arial" w:cs="Arial"/>
          <w:sz w:val="20"/>
          <w:szCs w:val="20"/>
        </w:rPr>
        <w:t xml:space="preserve"> and</w:t>
      </w:r>
    </w:p>
    <w:p w14:paraId="32B12B78" w14:textId="1DA24D56" w:rsidR="00B609E3" w:rsidRPr="00B609E3" w:rsidRDefault="00F27ACD" w:rsidP="000E6C52">
      <w:pPr>
        <w:numPr>
          <w:ilvl w:val="0"/>
          <w:numId w:val="17"/>
        </w:numPr>
        <w:spacing w:after="120"/>
        <w:rPr>
          <w:rFonts w:ascii="Arial" w:hAnsi="Arial" w:cs="Arial"/>
          <w:sz w:val="20"/>
          <w:szCs w:val="20"/>
        </w:rPr>
      </w:pPr>
      <w:r w:rsidRPr="00B609E3">
        <w:rPr>
          <w:rFonts w:ascii="Arial" w:hAnsi="Arial" w:cs="Arial"/>
          <w:sz w:val="20"/>
          <w:szCs w:val="20"/>
        </w:rPr>
        <w:t>conduct briefing with stakeholders</w:t>
      </w:r>
      <w:r>
        <w:rPr>
          <w:rFonts w:ascii="Arial" w:hAnsi="Arial" w:cs="Arial"/>
          <w:sz w:val="20"/>
          <w:szCs w:val="20"/>
        </w:rPr>
        <w:t>.</w:t>
      </w:r>
    </w:p>
    <w:p w14:paraId="51DD6B71" w14:textId="77777777" w:rsidR="00B609E3" w:rsidRPr="00B609E3" w:rsidRDefault="00B609E3" w:rsidP="00596BB2">
      <w:pPr>
        <w:spacing w:before="240" w:after="0"/>
        <w:rPr>
          <w:rFonts w:ascii="Arial" w:hAnsi="Arial" w:cs="Arial"/>
          <w:b/>
          <w:bCs/>
          <w:sz w:val="20"/>
          <w:szCs w:val="20"/>
        </w:rPr>
      </w:pPr>
      <w:r w:rsidRPr="00B609E3">
        <w:rPr>
          <w:rFonts w:ascii="Arial" w:hAnsi="Arial" w:cs="Arial"/>
          <w:b/>
          <w:bCs/>
          <w:sz w:val="20"/>
          <w:szCs w:val="20"/>
        </w:rPr>
        <w:t>2.5.4 Possible types of evidence and examples:</w:t>
      </w:r>
    </w:p>
    <w:p w14:paraId="22CF02B7" w14:textId="13FABDCE" w:rsidR="003557CA" w:rsidRPr="000E6C52" w:rsidRDefault="00F27ACD" w:rsidP="000E6C52">
      <w:pPr>
        <w:pStyle w:val="ListParagraph"/>
        <w:numPr>
          <w:ilvl w:val="0"/>
          <w:numId w:val="20"/>
        </w:numPr>
        <w:rPr>
          <w:rFonts w:ascii="Arial" w:hAnsi="Arial" w:cs="Arial"/>
          <w:sz w:val="20"/>
          <w:szCs w:val="20"/>
        </w:rPr>
      </w:pPr>
      <w:r w:rsidRPr="00596BB2">
        <w:rPr>
          <w:rFonts w:ascii="Arial" w:hAnsi="Arial" w:cs="Arial"/>
          <w:sz w:val="20"/>
          <w:szCs w:val="20"/>
        </w:rPr>
        <w:t>high</w:t>
      </w:r>
      <w:r w:rsidR="00B609E3" w:rsidRPr="00596BB2">
        <w:rPr>
          <w:rFonts w:ascii="Arial" w:hAnsi="Arial" w:cs="Arial"/>
          <w:sz w:val="20"/>
          <w:szCs w:val="20"/>
        </w:rPr>
        <w:t>-level ERM maturity road map and the summary report</w:t>
      </w:r>
      <w:r>
        <w:rPr>
          <w:rFonts w:ascii="Arial" w:hAnsi="Arial" w:cs="Arial"/>
          <w:sz w:val="20"/>
          <w:szCs w:val="20"/>
        </w:rPr>
        <w:t>.</w:t>
      </w:r>
      <w:r w:rsidR="00B609E3" w:rsidRPr="00596BB2">
        <w:rPr>
          <w:rFonts w:ascii="Arial" w:hAnsi="Arial" w:cs="Arial"/>
          <w:sz w:val="20"/>
          <w:szCs w:val="20"/>
        </w:rPr>
        <w:t xml:space="preserve"> </w:t>
      </w:r>
    </w:p>
    <w:bookmarkStart w:id="22" w:name="_Toc85978613"/>
    <w:p w14:paraId="60023D1E" w14:textId="7F4E1E9D" w:rsidR="003557CA" w:rsidRPr="008735F1" w:rsidRDefault="00AB6E0B" w:rsidP="00BD7254">
      <w:pPr>
        <w:pStyle w:val="Heading1"/>
        <w:spacing w:before="0"/>
        <w:rPr>
          <w:rFonts w:ascii="Arial" w:hAnsi="Arial" w:cs="Arial"/>
          <w:b/>
          <w:bCs/>
          <w:color w:val="000000" w:themeColor="text1"/>
          <w:sz w:val="24"/>
          <w:szCs w:val="24"/>
        </w:rPr>
      </w:pPr>
      <w:r w:rsidRPr="00B609E3">
        <w:rPr>
          <w:rStyle w:val="Heading1Char"/>
          <w:rFonts w:ascii="Arial" w:hAnsi="Arial" w:cs="Arial"/>
          <w:b/>
          <w:bCs/>
          <w:noProof/>
          <w:color w:val="auto"/>
          <w:sz w:val="24"/>
          <w:szCs w:val="24"/>
        </w:rPr>
        <w:lastRenderedPageBreak/>
        <mc:AlternateContent>
          <mc:Choice Requires="wps">
            <w:drawing>
              <wp:anchor distT="4294967295" distB="4294967295" distL="114300" distR="114300" simplePos="0" relativeHeight="251662343" behindDoc="0" locked="0" layoutInCell="1" allowOverlap="1" wp14:anchorId="2B4419F0" wp14:editId="7B19BE2E">
                <wp:simplePos x="0" y="0"/>
                <wp:positionH relativeFrom="margin">
                  <wp:posOffset>0</wp:posOffset>
                </wp:positionH>
                <wp:positionV relativeFrom="paragraph">
                  <wp:posOffset>-38100</wp:posOffset>
                </wp:positionV>
                <wp:extent cx="5760720" cy="0"/>
                <wp:effectExtent l="0" t="19050" r="30480" b="19050"/>
                <wp:wrapNone/>
                <wp:docPr id="1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720" cy="0"/>
                        </a:xfrm>
                        <a:prstGeom prst="line">
                          <a:avLst/>
                        </a:prstGeom>
                        <a:ln w="38100" cmpd="thinThick"/>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908DB7" id="Straight Connector 5" o:spid="_x0000_s1026" style="position:absolute;z-index:251662343;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3pt" to="45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" strokecolor="black [3200]" strokeweight="3pt">
                <v:stroke linestyle="thinThick" joinstyle="miter"/>
                <o:lock v:ext="edit" shapetype="f"/>
                <w10:wrap anchorx="margin"/>
              </v:line>
            </w:pict>
          </mc:Fallback>
        </mc:AlternateContent>
      </w:r>
      <w:r w:rsidR="00DF14AA" w:rsidRPr="008735F1">
        <w:rPr>
          <w:rFonts w:ascii="Arial" w:hAnsi="Arial" w:cs="Arial"/>
          <w:b/>
          <w:bCs/>
          <w:color w:val="000000" w:themeColor="text1"/>
          <w:sz w:val="24"/>
          <w:szCs w:val="24"/>
        </w:rPr>
        <w:t>Pra</w:t>
      </w:r>
      <w:r w:rsidR="00DD6CA3" w:rsidRPr="008735F1">
        <w:rPr>
          <w:rFonts w:ascii="Arial" w:hAnsi="Arial" w:cs="Arial"/>
          <w:b/>
          <w:bCs/>
          <w:color w:val="000000" w:themeColor="text1"/>
          <w:sz w:val="24"/>
          <w:szCs w:val="24"/>
        </w:rPr>
        <w:t xml:space="preserve">ctice Area </w:t>
      </w:r>
      <w:r w:rsidR="003557CA" w:rsidRPr="008735F1">
        <w:rPr>
          <w:rFonts w:ascii="Arial" w:hAnsi="Arial" w:cs="Arial"/>
          <w:b/>
          <w:bCs/>
          <w:color w:val="000000" w:themeColor="text1"/>
          <w:sz w:val="24"/>
          <w:szCs w:val="24"/>
        </w:rPr>
        <w:t>3</w:t>
      </w:r>
      <w:r w:rsidR="00DD6CA3" w:rsidRPr="008735F1">
        <w:rPr>
          <w:rFonts w:ascii="Arial" w:hAnsi="Arial" w:cs="Arial"/>
          <w:b/>
          <w:bCs/>
          <w:color w:val="000000" w:themeColor="text1"/>
          <w:sz w:val="24"/>
          <w:szCs w:val="24"/>
        </w:rPr>
        <w:t>:</w:t>
      </w:r>
      <w:r w:rsidR="003557CA" w:rsidRPr="008735F1">
        <w:rPr>
          <w:rFonts w:ascii="Arial" w:hAnsi="Arial" w:cs="Arial"/>
          <w:b/>
          <w:bCs/>
          <w:color w:val="000000" w:themeColor="text1"/>
          <w:sz w:val="24"/>
          <w:szCs w:val="24"/>
        </w:rPr>
        <w:t xml:space="preserve"> Risk Appetite Statement</w:t>
      </w:r>
      <w:bookmarkEnd w:id="22"/>
    </w:p>
    <w:p w14:paraId="119B66F4" w14:textId="577A162B" w:rsidR="003557CA" w:rsidRPr="008735F1" w:rsidRDefault="003557CA" w:rsidP="00BD7254">
      <w:pPr>
        <w:spacing w:before="240" w:after="0"/>
        <w:rPr>
          <w:rFonts w:ascii="Arial" w:hAnsi="Arial" w:cs="Arial"/>
          <w:sz w:val="20"/>
          <w:szCs w:val="20"/>
        </w:rPr>
      </w:pPr>
      <w:bookmarkStart w:id="23" w:name="_Toc85978614"/>
      <w:r w:rsidRPr="008735F1">
        <w:rPr>
          <w:rStyle w:val="Heading2Char"/>
          <w:rFonts w:ascii="Arial" w:hAnsi="Arial" w:cs="Arial"/>
          <w:b/>
          <w:bCs/>
          <w:color w:val="000000" w:themeColor="text1"/>
          <w:sz w:val="20"/>
          <w:szCs w:val="20"/>
        </w:rPr>
        <w:t>3.1 Description:</w:t>
      </w:r>
      <w:bookmarkEnd w:id="23"/>
      <w:r w:rsidRPr="008735F1">
        <w:rPr>
          <w:rFonts w:ascii="Arial" w:hAnsi="Arial" w:cs="Arial"/>
          <w:sz w:val="20"/>
          <w:szCs w:val="20"/>
        </w:rPr>
        <w:t xml:space="preserve"> Risk appetite is the amount of risk (on a broad</w:t>
      </w:r>
      <w:r w:rsidR="00872117">
        <w:rPr>
          <w:rFonts w:ascii="Arial" w:hAnsi="Arial" w:cs="Arial"/>
          <w:sz w:val="20"/>
          <w:szCs w:val="20"/>
        </w:rPr>
        <w:t xml:space="preserve"> </w:t>
      </w:r>
      <w:r w:rsidRPr="008735F1">
        <w:rPr>
          <w:rFonts w:ascii="Arial" w:hAnsi="Arial" w:cs="Arial"/>
          <w:sz w:val="20"/>
          <w:szCs w:val="20"/>
        </w:rPr>
        <w:t>/</w:t>
      </w:r>
      <w:r w:rsidR="00872117">
        <w:rPr>
          <w:rFonts w:ascii="Arial" w:hAnsi="Arial" w:cs="Arial"/>
          <w:sz w:val="20"/>
          <w:szCs w:val="20"/>
        </w:rPr>
        <w:t xml:space="preserve"> </w:t>
      </w:r>
      <w:r w:rsidRPr="008735F1">
        <w:rPr>
          <w:rFonts w:ascii="Arial" w:hAnsi="Arial" w:cs="Arial"/>
          <w:sz w:val="20"/>
          <w:szCs w:val="20"/>
        </w:rPr>
        <w:t>macro level) an organization is willing to accept in pursuit of strategic objectives and value to the enterprise.</w:t>
      </w:r>
      <w:r w:rsidRPr="008735F1">
        <w:rPr>
          <w:rFonts w:ascii="Arial" w:hAnsi="Arial" w:cs="Arial"/>
          <w:sz w:val="20"/>
          <w:szCs w:val="20"/>
          <w:vertAlign w:val="superscript"/>
        </w:rPr>
        <w:footnoteReference w:id="4"/>
      </w:r>
      <w:r w:rsidRPr="008735F1">
        <w:rPr>
          <w:rFonts w:ascii="Arial" w:hAnsi="Arial" w:cs="Arial"/>
          <w:sz w:val="20"/>
          <w:szCs w:val="20"/>
        </w:rPr>
        <w:t xml:space="preserve">  A clearly defined, written and well-communicated risk appetite statement (RAS) provides alignment vertically and horizontally across an agency regarding the type and amount of risk that agency leadership has determined to be acceptable. The RAS helps employees make informed decisions regarding how to respond when addressing questions of policy, allocation of resources, the design and execution of internal controls, and in establishing performance targets and boundaries of acceptable performance variation.  The statement can also help external stakeholders better understand agency actions in the context of the risks facing the organization. A well-defined process to develop a risk appetite statement helps agency leaders and managers:</w:t>
      </w:r>
      <w:r w:rsidRPr="008735F1">
        <w:rPr>
          <w:rFonts w:ascii="Arial" w:hAnsi="Arial" w:cs="Arial"/>
          <w:sz w:val="20"/>
          <w:szCs w:val="20"/>
          <w:vertAlign w:val="superscript"/>
        </w:rPr>
        <w:footnoteReference w:id="5"/>
      </w:r>
      <w:r w:rsidRPr="008735F1">
        <w:rPr>
          <w:rFonts w:ascii="Arial" w:hAnsi="Arial" w:cs="Arial"/>
          <w:sz w:val="20"/>
          <w:szCs w:val="20"/>
        </w:rPr>
        <w:t xml:space="preserve"> </w:t>
      </w:r>
    </w:p>
    <w:p w14:paraId="11C954F7" w14:textId="1CE60F08" w:rsidR="003557CA" w:rsidRPr="008735F1" w:rsidRDefault="00F27ACD" w:rsidP="008B3576">
      <w:pPr>
        <w:numPr>
          <w:ilvl w:val="0"/>
          <w:numId w:val="7"/>
        </w:numPr>
        <w:spacing w:after="0"/>
        <w:ind w:left="720" w:hanging="360"/>
        <w:rPr>
          <w:rFonts w:ascii="Arial" w:hAnsi="Arial" w:cs="Arial"/>
          <w:sz w:val="20"/>
          <w:szCs w:val="20"/>
        </w:rPr>
      </w:pPr>
      <w:r w:rsidRPr="008735F1">
        <w:rPr>
          <w:rFonts w:ascii="Arial" w:hAnsi="Arial" w:cs="Arial"/>
          <w:sz w:val="20"/>
          <w:szCs w:val="20"/>
        </w:rPr>
        <w:t>better manage and understand their risk exposure</w:t>
      </w:r>
      <w:r>
        <w:rPr>
          <w:rFonts w:ascii="Arial" w:hAnsi="Arial" w:cs="Arial"/>
          <w:sz w:val="20"/>
          <w:szCs w:val="20"/>
        </w:rPr>
        <w:t>,</w:t>
      </w:r>
    </w:p>
    <w:p w14:paraId="73CD55A7" w14:textId="3CA17803" w:rsidR="003557CA" w:rsidRPr="008735F1" w:rsidRDefault="00F27ACD" w:rsidP="008B3576">
      <w:pPr>
        <w:numPr>
          <w:ilvl w:val="0"/>
          <w:numId w:val="7"/>
        </w:numPr>
        <w:spacing w:after="0"/>
        <w:ind w:left="720" w:hanging="360"/>
        <w:rPr>
          <w:rFonts w:ascii="Arial" w:hAnsi="Arial" w:cs="Arial"/>
          <w:sz w:val="20"/>
          <w:szCs w:val="20"/>
        </w:rPr>
      </w:pPr>
      <w:r w:rsidRPr="008735F1">
        <w:rPr>
          <w:rFonts w:ascii="Arial" w:hAnsi="Arial" w:cs="Arial"/>
          <w:sz w:val="20"/>
          <w:szCs w:val="20"/>
        </w:rPr>
        <w:t>make informed risk-based decisions</w:t>
      </w:r>
      <w:r>
        <w:rPr>
          <w:rFonts w:ascii="Arial" w:hAnsi="Arial" w:cs="Arial"/>
          <w:sz w:val="20"/>
          <w:szCs w:val="20"/>
        </w:rPr>
        <w:t>,</w:t>
      </w:r>
    </w:p>
    <w:p w14:paraId="275BE447" w14:textId="382BDD15" w:rsidR="003557CA" w:rsidRPr="008735F1" w:rsidRDefault="00F27ACD" w:rsidP="008B3576">
      <w:pPr>
        <w:numPr>
          <w:ilvl w:val="0"/>
          <w:numId w:val="7"/>
        </w:numPr>
        <w:spacing w:after="0"/>
        <w:ind w:left="720" w:hanging="360"/>
        <w:rPr>
          <w:rFonts w:ascii="Arial" w:hAnsi="Arial" w:cs="Arial"/>
          <w:sz w:val="20"/>
          <w:szCs w:val="20"/>
        </w:rPr>
      </w:pPr>
      <w:r w:rsidRPr="008735F1">
        <w:rPr>
          <w:rFonts w:ascii="Arial" w:hAnsi="Arial" w:cs="Arial"/>
          <w:sz w:val="20"/>
          <w:szCs w:val="20"/>
        </w:rPr>
        <w:t>understand risk/cost/benefit trade-offs</w:t>
      </w:r>
      <w:r>
        <w:rPr>
          <w:rFonts w:ascii="Arial" w:hAnsi="Arial" w:cs="Arial"/>
          <w:sz w:val="20"/>
          <w:szCs w:val="20"/>
        </w:rPr>
        <w:t>,</w:t>
      </w:r>
      <w:r w:rsidR="00FE5616">
        <w:rPr>
          <w:rFonts w:ascii="Arial" w:hAnsi="Arial" w:cs="Arial"/>
          <w:sz w:val="20"/>
          <w:szCs w:val="20"/>
        </w:rPr>
        <w:t xml:space="preserve"> and</w:t>
      </w:r>
    </w:p>
    <w:p w14:paraId="6AA2BAE1" w14:textId="3FC9688F" w:rsidR="00695EC4" w:rsidRPr="008B3576" w:rsidRDefault="00F27ACD" w:rsidP="008B3576">
      <w:pPr>
        <w:numPr>
          <w:ilvl w:val="0"/>
          <w:numId w:val="7"/>
        </w:numPr>
        <w:spacing w:after="120"/>
        <w:ind w:left="720" w:hanging="360"/>
        <w:rPr>
          <w:rFonts w:ascii="Arial" w:hAnsi="Arial" w:cs="Arial"/>
          <w:sz w:val="20"/>
          <w:szCs w:val="20"/>
        </w:rPr>
      </w:pPr>
      <w:r w:rsidRPr="008735F1">
        <w:rPr>
          <w:rFonts w:ascii="Arial" w:hAnsi="Arial" w:cs="Arial"/>
          <w:sz w:val="20"/>
          <w:szCs w:val="20"/>
        </w:rPr>
        <w:t>identify opportunities to pursue to increase value.</w:t>
      </w:r>
    </w:p>
    <w:p w14:paraId="445D4315" w14:textId="5631694B" w:rsidR="003557CA" w:rsidRPr="008735F1" w:rsidRDefault="003557CA" w:rsidP="005E12A6">
      <w:pPr>
        <w:spacing w:after="0"/>
        <w:rPr>
          <w:rFonts w:ascii="Arial" w:hAnsi="Arial" w:cs="Arial"/>
          <w:sz w:val="20"/>
          <w:szCs w:val="20"/>
        </w:rPr>
      </w:pPr>
      <w:r w:rsidRPr="008735F1">
        <w:rPr>
          <w:rFonts w:ascii="Arial" w:hAnsi="Arial" w:cs="Arial"/>
          <w:sz w:val="20"/>
          <w:szCs w:val="20"/>
        </w:rPr>
        <w:t xml:space="preserve">The following principles and attributes contribute to design, implementation, and operating effectiveness of this </w:t>
      </w:r>
      <w:r w:rsidR="00117D88">
        <w:rPr>
          <w:rFonts w:ascii="Arial" w:hAnsi="Arial" w:cs="Arial"/>
          <w:sz w:val="20"/>
          <w:szCs w:val="20"/>
        </w:rPr>
        <w:t>area of practice</w:t>
      </w:r>
      <w:r w:rsidRPr="008735F1">
        <w:rPr>
          <w:rFonts w:ascii="Arial" w:hAnsi="Arial" w:cs="Arial"/>
          <w:sz w:val="20"/>
          <w:szCs w:val="20"/>
        </w:rPr>
        <w:t>:</w:t>
      </w:r>
    </w:p>
    <w:p w14:paraId="48E35B1D" w14:textId="371EA44D" w:rsidR="003557CA" w:rsidRPr="008735F1" w:rsidRDefault="00F27ACD" w:rsidP="001D1777">
      <w:pPr>
        <w:numPr>
          <w:ilvl w:val="0"/>
          <w:numId w:val="6"/>
        </w:numPr>
        <w:spacing w:after="120"/>
        <w:ind w:left="720" w:hanging="360"/>
        <w:contextualSpacing/>
        <w:rPr>
          <w:rFonts w:ascii="Arial" w:hAnsi="Arial" w:cs="Arial"/>
          <w:sz w:val="20"/>
          <w:szCs w:val="20"/>
        </w:rPr>
      </w:pPr>
      <w:r w:rsidRPr="008735F1">
        <w:rPr>
          <w:rFonts w:ascii="Arial" w:hAnsi="Arial" w:cs="Arial"/>
          <w:sz w:val="20"/>
          <w:szCs w:val="20"/>
        </w:rPr>
        <w:t>considers the agency context</w:t>
      </w:r>
      <w:r>
        <w:rPr>
          <w:rFonts w:ascii="Arial" w:hAnsi="Arial" w:cs="Arial"/>
          <w:sz w:val="20"/>
          <w:szCs w:val="20"/>
        </w:rPr>
        <w:t>,</w:t>
      </w:r>
    </w:p>
    <w:p w14:paraId="552B433F" w14:textId="52B4A58E" w:rsidR="003557CA" w:rsidRPr="008735F1" w:rsidRDefault="00F27ACD" w:rsidP="001D1777">
      <w:pPr>
        <w:numPr>
          <w:ilvl w:val="0"/>
          <w:numId w:val="6"/>
        </w:numPr>
        <w:spacing w:after="120"/>
        <w:ind w:left="720" w:hanging="360"/>
        <w:contextualSpacing/>
        <w:rPr>
          <w:rFonts w:ascii="Arial" w:hAnsi="Arial" w:cs="Arial"/>
          <w:sz w:val="20"/>
          <w:szCs w:val="20"/>
        </w:rPr>
      </w:pPr>
      <w:r w:rsidRPr="008735F1">
        <w:rPr>
          <w:rFonts w:ascii="Arial" w:hAnsi="Arial" w:cs="Arial"/>
          <w:sz w:val="20"/>
          <w:szCs w:val="20"/>
        </w:rPr>
        <w:t>considers the agency strategic goals</w:t>
      </w:r>
      <w:r>
        <w:rPr>
          <w:rFonts w:ascii="Arial" w:hAnsi="Arial" w:cs="Arial"/>
          <w:sz w:val="20"/>
          <w:szCs w:val="20"/>
        </w:rPr>
        <w:t>,</w:t>
      </w:r>
    </w:p>
    <w:p w14:paraId="77BFAE50" w14:textId="705D4DC6" w:rsidR="003557CA" w:rsidRPr="008735F1" w:rsidRDefault="00F27ACD" w:rsidP="001D1777">
      <w:pPr>
        <w:numPr>
          <w:ilvl w:val="0"/>
          <w:numId w:val="6"/>
        </w:numPr>
        <w:spacing w:after="120"/>
        <w:ind w:left="720" w:hanging="360"/>
        <w:contextualSpacing/>
        <w:rPr>
          <w:rFonts w:ascii="Arial" w:hAnsi="Arial" w:cs="Arial"/>
          <w:sz w:val="20"/>
          <w:szCs w:val="20"/>
        </w:rPr>
      </w:pPr>
      <w:r w:rsidRPr="008735F1">
        <w:rPr>
          <w:rFonts w:ascii="Arial" w:hAnsi="Arial" w:cs="Arial"/>
          <w:sz w:val="20"/>
          <w:szCs w:val="20"/>
        </w:rPr>
        <w:t>involves key internal stakeholders</w:t>
      </w:r>
      <w:r>
        <w:rPr>
          <w:rFonts w:ascii="Arial" w:hAnsi="Arial" w:cs="Arial"/>
          <w:sz w:val="20"/>
          <w:szCs w:val="20"/>
        </w:rPr>
        <w:t>,</w:t>
      </w:r>
    </w:p>
    <w:p w14:paraId="0F8F1885" w14:textId="5DB91526" w:rsidR="003557CA" w:rsidRPr="008735F1" w:rsidRDefault="00F27ACD" w:rsidP="001D1777">
      <w:pPr>
        <w:numPr>
          <w:ilvl w:val="0"/>
          <w:numId w:val="6"/>
        </w:numPr>
        <w:spacing w:after="120"/>
        <w:ind w:left="720" w:hanging="360"/>
        <w:contextualSpacing/>
        <w:rPr>
          <w:rFonts w:ascii="Arial" w:hAnsi="Arial" w:cs="Arial"/>
          <w:sz w:val="20"/>
          <w:szCs w:val="20"/>
        </w:rPr>
      </w:pPr>
      <w:r w:rsidRPr="008735F1">
        <w:rPr>
          <w:rFonts w:ascii="Arial" w:hAnsi="Arial" w:cs="Arial"/>
          <w:sz w:val="20"/>
          <w:szCs w:val="20"/>
        </w:rPr>
        <w:t>written document approved by the agency leader</w:t>
      </w:r>
      <w:r>
        <w:rPr>
          <w:rFonts w:ascii="Arial" w:hAnsi="Arial" w:cs="Arial"/>
          <w:sz w:val="20"/>
          <w:szCs w:val="20"/>
        </w:rPr>
        <w:t>,</w:t>
      </w:r>
      <w:r w:rsidRPr="008735F1">
        <w:rPr>
          <w:rFonts w:ascii="Arial" w:hAnsi="Arial" w:cs="Arial"/>
          <w:sz w:val="20"/>
          <w:szCs w:val="20"/>
        </w:rPr>
        <w:t xml:space="preserve"> </w:t>
      </w:r>
    </w:p>
    <w:p w14:paraId="7FAC57B1" w14:textId="0718C2F6" w:rsidR="003557CA" w:rsidRPr="008735F1" w:rsidRDefault="00F27ACD" w:rsidP="001D1777">
      <w:pPr>
        <w:numPr>
          <w:ilvl w:val="0"/>
          <w:numId w:val="6"/>
        </w:numPr>
        <w:spacing w:after="120"/>
        <w:ind w:left="720" w:hanging="360"/>
        <w:contextualSpacing/>
        <w:rPr>
          <w:rFonts w:ascii="Arial" w:hAnsi="Arial" w:cs="Arial"/>
          <w:sz w:val="20"/>
          <w:szCs w:val="20"/>
        </w:rPr>
      </w:pPr>
      <w:r w:rsidRPr="008735F1">
        <w:rPr>
          <w:rFonts w:ascii="Arial" w:hAnsi="Arial" w:cs="Arial"/>
          <w:sz w:val="20"/>
          <w:szCs w:val="20"/>
        </w:rPr>
        <w:t>reviewed regularly and updated, when necessary</w:t>
      </w:r>
      <w:r>
        <w:rPr>
          <w:rFonts w:ascii="Arial" w:hAnsi="Arial" w:cs="Arial"/>
          <w:sz w:val="20"/>
          <w:szCs w:val="20"/>
        </w:rPr>
        <w:t>,</w:t>
      </w:r>
      <w:r w:rsidR="00205788">
        <w:rPr>
          <w:rFonts w:ascii="Arial" w:hAnsi="Arial" w:cs="Arial"/>
          <w:sz w:val="20"/>
          <w:szCs w:val="20"/>
        </w:rPr>
        <w:t xml:space="preserve"> and</w:t>
      </w:r>
    </w:p>
    <w:p w14:paraId="11AD160B" w14:textId="5B51A751" w:rsidR="003557CA" w:rsidRPr="008735F1" w:rsidRDefault="00F27ACD" w:rsidP="001D1777">
      <w:pPr>
        <w:numPr>
          <w:ilvl w:val="0"/>
          <w:numId w:val="6"/>
        </w:numPr>
        <w:spacing w:after="120"/>
        <w:ind w:left="720" w:hanging="360"/>
        <w:rPr>
          <w:rFonts w:ascii="Arial" w:hAnsi="Arial" w:cs="Arial"/>
          <w:sz w:val="20"/>
          <w:szCs w:val="20"/>
        </w:rPr>
      </w:pPr>
      <w:r w:rsidRPr="008735F1">
        <w:rPr>
          <w:rFonts w:ascii="Arial" w:hAnsi="Arial" w:cs="Arial"/>
          <w:sz w:val="20"/>
          <w:szCs w:val="20"/>
        </w:rPr>
        <w:t>provides guidance</w:t>
      </w:r>
      <w:r w:rsidR="00205788">
        <w:rPr>
          <w:rFonts w:ascii="Arial" w:hAnsi="Arial" w:cs="Arial"/>
          <w:sz w:val="20"/>
          <w:szCs w:val="20"/>
        </w:rPr>
        <w:t xml:space="preserve"> </w:t>
      </w:r>
      <w:r w:rsidRPr="008735F1">
        <w:rPr>
          <w:rFonts w:ascii="Arial" w:hAnsi="Arial" w:cs="Arial"/>
          <w:sz w:val="20"/>
          <w:szCs w:val="20"/>
        </w:rPr>
        <w:t>/</w:t>
      </w:r>
      <w:r w:rsidR="00205788">
        <w:rPr>
          <w:rFonts w:ascii="Arial" w:hAnsi="Arial" w:cs="Arial"/>
          <w:sz w:val="20"/>
          <w:szCs w:val="20"/>
        </w:rPr>
        <w:t xml:space="preserve"> </w:t>
      </w:r>
      <w:r w:rsidRPr="008735F1">
        <w:rPr>
          <w:rFonts w:ascii="Arial" w:hAnsi="Arial" w:cs="Arial"/>
          <w:sz w:val="20"/>
          <w:szCs w:val="20"/>
        </w:rPr>
        <w:t xml:space="preserve">expectations for use. </w:t>
      </w:r>
    </w:p>
    <w:p w14:paraId="38335779" w14:textId="3E86B462" w:rsidR="003557CA" w:rsidRPr="008735F1" w:rsidRDefault="003557CA" w:rsidP="00BD7254">
      <w:pPr>
        <w:pStyle w:val="Heading2"/>
        <w:spacing w:before="240" w:after="120"/>
        <w:rPr>
          <w:rFonts w:ascii="Arial" w:hAnsi="Arial" w:cs="Arial"/>
          <w:b/>
          <w:bCs/>
          <w:sz w:val="24"/>
          <w:szCs w:val="24"/>
        </w:rPr>
      </w:pPr>
      <w:bookmarkStart w:id="24" w:name="_Toc85978615"/>
      <w:r w:rsidRPr="008735F1">
        <w:rPr>
          <w:rFonts w:ascii="Arial" w:hAnsi="Arial" w:cs="Arial"/>
          <w:b/>
          <w:bCs/>
          <w:color w:val="000000" w:themeColor="text1"/>
          <w:sz w:val="20"/>
          <w:szCs w:val="20"/>
        </w:rPr>
        <w:t>3.2 Considers Agency Context</w:t>
      </w:r>
      <w:bookmarkEnd w:id="24"/>
    </w:p>
    <w:p w14:paraId="24AF8EA2" w14:textId="77777777" w:rsidR="003557CA" w:rsidRPr="008735F1" w:rsidRDefault="003557CA" w:rsidP="003557CA">
      <w:pPr>
        <w:spacing w:after="120"/>
        <w:rPr>
          <w:rFonts w:ascii="Arial" w:hAnsi="Arial" w:cs="Arial"/>
          <w:sz w:val="20"/>
          <w:szCs w:val="20"/>
        </w:rPr>
      </w:pPr>
      <w:r w:rsidRPr="008735F1">
        <w:rPr>
          <w:rFonts w:ascii="Arial" w:hAnsi="Arial" w:cs="Arial"/>
          <w:b/>
          <w:bCs/>
          <w:sz w:val="20"/>
          <w:szCs w:val="20"/>
        </w:rPr>
        <w:t>3.2.1 Description:</w:t>
      </w:r>
      <w:r w:rsidRPr="008735F1">
        <w:rPr>
          <w:rFonts w:ascii="Arial" w:hAnsi="Arial" w:cs="Arial"/>
          <w:sz w:val="20"/>
          <w:szCs w:val="20"/>
        </w:rPr>
        <w:t xml:space="preserve"> Agency leadership considers the agency context when establishing risk appetite.</w:t>
      </w:r>
    </w:p>
    <w:p w14:paraId="7DFF8FE0" w14:textId="77777777" w:rsidR="003557CA" w:rsidRPr="008735F1" w:rsidRDefault="003557CA" w:rsidP="003557CA">
      <w:pPr>
        <w:spacing w:after="120"/>
        <w:rPr>
          <w:rFonts w:ascii="Arial" w:hAnsi="Arial" w:cs="Arial"/>
          <w:sz w:val="20"/>
          <w:szCs w:val="20"/>
        </w:rPr>
      </w:pPr>
      <w:r w:rsidRPr="008735F1">
        <w:rPr>
          <w:rFonts w:ascii="Arial" w:hAnsi="Arial" w:cs="Arial"/>
          <w:b/>
          <w:bCs/>
          <w:sz w:val="20"/>
          <w:szCs w:val="20"/>
        </w:rPr>
        <w:t>3.2.2 Explanation of Importance:</w:t>
      </w:r>
      <w:r w:rsidRPr="008735F1">
        <w:rPr>
          <w:rFonts w:ascii="Arial" w:hAnsi="Arial" w:cs="Arial"/>
          <w:sz w:val="20"/>
          <w:szCs w:val="20"/>
        </w:rPr>
        <w:t xml:space="preserve"> How an agency manages its key internal and external enterprise risks is influenced by the risk context in which the agency operates.</w:t>
      </w:r>
      <w:r w:rsidRPr="008735F1" w:rsidDel="00533A3A">
        <w:rPr>
          <w:rFonts w:ascii="Arial" w:hAnsi="Arial" w:cs="Arial"/>
          <w:sz w:val="20"/>
          <w:szCs w:val="20"/>
        </w:rPr>
        <w:t xml:space="preserve"> </w:t>
      </w:r>
      <w:r w:rsidRPr="008735F1">
        <w:rPr>
          <w:rFonts w:ascii="Arial" w:hAnsi="Arial" w:cs="Arial"/>
          <w:sz w:val="20"/>
          <w:szCs w:val="20"/>
        </w:rPr>
        <w:t>To make the RAS meaningful and useful to decision makers it must take into consideration the unique mission and operating environment of the agency which are critical elements of context. An RAS that does not take into consideration the appropriate context can impede or diminish the effectiveness of agency programs and processes. A single risk appetite level may provide insufficient guidance and different risk appetite levels may be appropriate for different areas of risk exposure. This multi-dimensional approach can occur at different layers with the agency’s risk taxonomy with different appetite for different risk categories (Layer 1), for subcategories (layer 2), or within sub-subcategories (layer3) – or for different aspects of agency operations.</w:t>
      </w:r>
    </w:p>
    <w:p w14:paraId="503F78F6" w14:textId="77777777" w:rsidR="003557CA" w:rsidRPr="008735F1" w:rsidRDefault="003557CA" w:rsidP="003557CA">
      <w:pPr>
        <w:spacing w:after="0"/>
        <w:rPr>
          <w:rFonts w:ascii="Arial" w:hAnsi="Arial" w:cs="Arial"/>
          <w:b/>
          <w:bCs/>
          <w:sz w:val="20"/>
          <w:szCs w:val="20"/>
        </w:rPr>
      </w:pPr>
      <w:r w:rsidRPr="008735F1">
        <w:rPr>
          <w:rFonts w:ascii="Arial" w:hAnsi="Arial" w:cs="Arial"/>
          <w:b/>
          <w:bCs/>
          <w:sz w:val="20"/>
          <w:szCs w:val="20"/>
        </w:rPr>
        <w:t xml:space="preserve">3.2.3 Examples of how it might be achieved: </w:t>
      </w:r>
    </w:p>
    <w:p w14:paraId="2E10677C" w14:textId="4552598D" w:rsidR="003557CA" w:rsidRPr="008735F1" w:rsidRDefault="00F27ACD" w:rsidP="001D1777">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discussions with agency leaders</w:t>
      </w:r>
      <w:r>
        <w:rPr>
          <w:rFonts w:ascii="Arial" w:hAnsi="Arial" w:cs="Arial"/>
          <w:sz w:val="20"/>
          <w:szCs w:val="20"/>
        </w:rPr>
        <w:t>,</w:t>
      </w:r>
    </w:p>
    <w:p w14:paraId="465ECC06" w14:textId="24452D9F" w:rsidR="003557CA" w:rsidRPr="008735F1" w:rsidRDefault="00F27ACD" w:rsidP="001D1777">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 xml:space="preserve">discussions </w:t>
      </w:r>
      <w:r w:rsidR="003557CA" w:rsidRPr="008735F1">
        <w:rPr>
          <w:rFonts w:ascii="Arial" w:hAnsi="Arial" w:cs="Arial"/>
          <w:sz w:val="20"/>
          <w:szCs w:val="20"/>
        </w:rPr>
        <w:t>with key external stakeholders (e.g., other federal agency partners, FACA</w:t>
      </w:r>
      <w:r w:rsidR="003557CA" w:rsidRPr="008735F1">
        <w:rPr>
          <w:rFonts w:ascii="Arial" w:hAnsi="Arial" w:cs="Arial"/>
          <w:sz w:val="20"/>
          <w:szCs w:val="20"/>
          <w:vertAlign w:val="superscript"/>
        </w:rPr>
        <w:footnoteReference w:id="6"/>
      </w:r>
      <w:r w:rsidR="003557CA" w:rsidRPr="008735F1">
        <w:rPr>
          <w:rFonts w:ascii="Arial" w:hAnsi="Arial" w:cs="Arial"/>
          <w:sz w:val="20"/>
          <w:szCs w:val="20"/>
        </w:rPr>
        <w:t xml:space="preserve"> committees, industry trade groups, mission implementing partners)</w:t>
      </w:r>
      <w:r>
        <w:rPr>
          <w:rFonts w:ascii="Arial" w:hAnsi="Arial" w:cs="Arial"/>
          <w:sz w:val="20"/>
          <w:szCs w:val="20"/>
        </w:rPr>
        <w:t>,</w:t>
      </w:r>
    </w:p>
    <w:p w14:paraId="3DC5E310" w14:textId="05D40B79" w:rsidR="003557CA" w:rsidRPr="008735F1" w:rsidRDefault="00F27ACD" w:rsidP="001D1777">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 xml:space="preserve">review </w:t>
      </w:r>
      <w:r w:rsidR="003557CA" w:rsidRPr="008735F1">
        <w:rPr>
          <w:rFonts w:ascii="Arial" w:hAnsi="Arial" w:cs="Arial"/>
          <w:sz w:val="20"/>
          <w:szCs w:val="20"/>
        </w:rPr>
        <w:t xml:space="preserve">of </w:t>
      </w:r>
      <w:r w:rsidRPr="008735F1">
        <w:rPr>
          <w:rFonts w:ascii="Arial" w:hAnsi="Arial" w:cs="Arial"/>
          <w:sz w:val="20"/>
          <w:szCs w:val="20"/>
        </w:rPr>
        <w:t xml:space="preserve">administration </w:t>
      </w:r>
      <w:r w:rsidR="003557CA" w:rsidRPr="008735F1">
        <w:rPr>
          <w:rFonts w:ascii="Arial" w:hAnsi="Arial" w:cs="Arial"/>
          <w:sz w:val="20"/>
          <w:szCs w:val="20"/>
        </w:rPr>
        <w:t>policy documents (e.g., Executive Orders, OMB memorandum)</w:t>
      </w:r>
      <w:r>
        <w:rPr>
          <w:rFonts w:ascii="Arial" w:hAnsi="Arial" w:cs="Arial"/>
          <w:sz w:val="20"/>
          <w:szCs w:val="20"/>
        </w:rPr>
        <w:t>,</w:t>
      </w:r>
    </w:p>
    <w:p w14:paraId="6BA4B154" w14:textId="521D7009" w:rsidR="003557CA" w:rsidRDefault="00F27ACD" w:rsidP="001D1777">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 xml:space="preserve">review </w:t>
      </w:r>
      <w:r w:rsidR="003557CA" w:rsidRPr="008735F1">
        <w:rPr>
          <w:rFonts w:ascii="Arial" w:hAnsi="Arial" w:cs="Arial"/>
          <w:sz w:val="20"/>
          <w:szCs w:val="20"/>
        </w:rPr>
        <w:t>of congressional authorizing legislation and appropriations language</w:t>
      </w:r>
      <w:r>
        <w:rPr>
          <w:rFonts w:ascii="Arial" w:hAnsi="Arial" w:cs="Arial"/>
          <w:sz w:val="20"/>
          <w:szCs w:val="20"/>
        </w:rPr>
        <w:t>,</w:t>
      </w:r>
    </w:p>
    <w:p w14:paraId="4E5FFA7C" w14:textId="05CD48FF" w:rsidR="003E6D49" w:rsidRDefault="003E6D49" w:rsidP="003E6D49">
      <w:pPr>
        <w:spacing w:after="120"/>
        <w:ind w:left="720"/>
        <w:contextualSpacing/>
        <w:rPr>
          <w:rFonts w:ascii="Arial" w:hAnsi="Arial" w:cs="Arial"/>
          <w:sz w:val="20"/>
          <w:szCs w:val="20"/>
        </w:rPr>
      </w:pPr>
    </w:p>
    <w:p w14:paraId="2F76145D" w14:textId="77777777" w:rsidR="00FE5616" w:rsidRPr="008735F1" w:rsidRDefault="00FE5616" w:rsidP="003E6D49">
      <w:pPr>
        <w:spacing w:after="120"/>
        <w:ind w:left="720"/>
        <w:contextualSpacing/>
        <w:rPr>
          <w:rFonts w:ascii="Arial" w:hAnsi="Arial" w:cs="Arial"/>
          <w:sz w:val="20"/>
          <w:szCs w:val="20"/>
        </w:rPr>
      </w:pPr>
    </w:p>
    <w:p w14:paraId="2833DF86" w14:textId="54B2F320" w:rsidR="003557CA" w:rsidRPr="008735F1" w:rsidRDefault="00F27ACD" w:rsidP="001D1777">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lastRenderedPageBreak/>
        <w:t xml:space="preserve">review </w:t>
      </w:r>
      <w:r w:rsidR="003557CA" w:rsidRPr="008735F1">
        <w:rPr>
          <w:rFonts w:ascii="Arial" w:hAnsi="Arial" w:cs="Arial"/>
          <w:sz w:val="20"/>
          <w:szCs w:val="20"/>
        </w:rPr>
        <w:t>of relevant Federal and industry guidance on RAS</w:t>
      </w:r>
      <w:r w:rsidR="00EC6FE0">
        <w:rPr>
          <w:rFonts w:ascii="Arial" w:hAnsi="Arial" w:cs="Arial"/>
          <w:sz w:val="20"/>
          <w:szCs w:val="20"/>
        </w:rPr>
        <w:t>,</w:t>
      </w:r>
      <w:r w:rsidR="003557CA" w:rsidRPr="008735F1">
        <w:rPr>
          <w:rFonts w:ascii="Arial" w:hAnsi="Arial" w:cs="Arial"/>
          <w:sz w:val="20"/>
          <w:szCs w:val="20"/>
          <w:vertAlign w:val="superscript"/>
        </w:rPr>
        <w:footnoteReference w:id="7"/>
      </w:r>
      <w:r w:rsidR="00FE5616">
        <w:rPr>
          <w:rFonts w:ascii="Arial" w:hAnsi="Arial" w:cs="Arial"/>
          <w:sz w:val="20"/>
          <w:szCs w:val="20"/>
        </w:rPr>
        <w:t xml:space="preserve"> and</w:t>
      </w:r>
    </w:p>
    <w:p w14:paraId="6912E2D5" w14:textId="423F3A05" w:rsidR="003557CA" w:rsidRPr="008735F1" w:rsidRDefault="00F27ACD" w:rsidP="001D1777">
      <w:pPr>
        <w:numPr>
          <w:ilvl w:val="0"/>
          <w:numId w:val="5"/>
        </w:numPr>
        <w:spacing w:after="120"/>
        <w:ind w:left="720" w:hanging="360"/>
        <w:rPr>
          <w:rFonts w:ascii="Arial" w:hAnsi="Arial" w:cs="Arial"/>
          <w:sz w:val="20"/>
          <w:szCs w:val="20"/>
        </w:rPr>
      </w:pPr>
      <w:r w:rsidRPr="008735F1">
        <w:rPr>
          <w:rFonts w:ascii="Arial" w:hAnsi="Arial" w:cs="Arial"/>
          <w:sz w:val="20"/>
          <w:szCs w:val="20"/>
        </w:rPr>
        <w:t xml:space="preserve">review </w:t>
      </w:r>
      <w:r w:rsidR="003557CA" w:rsidRPr="008735F1">
        <w:rPr>
          <w:rFonts w:ascii="Arial" w:hAnsi="Arial" w:cs="Arial"/>
          <w:sz w:val="20"/>
          <w:szCs w:val="20"/>
        </w:rPr>
        <w:t>of GAO and other reports (such as the High-Risk List) and any audit findings relevant to the agency’s risk landscape.</w:t>
      </w:r>
    </w:p>
    <w:p w14:paraId="1494E657" w14:textId="77777777" w:rsidR="003557CA" w:rsidRPr="008735F1" w:rsidRDefault="003557CA" w:rsidP="000E6C52">
      <w:pPr>
        <w:spacing w:after="0"/>
        <w:rPr>
          <w:rFonts w:ascii="Arial" w:hAnsi="Arial" w:cs="Arial"/>
          <w:b/>
          <w:bCs/>
          <w:sz w:val="20"/>
          <w:szCs w:val="20"/>
        </w:rPr>
      </w:pPr>
      <w:r w:rsidRPr="008735F1">
        <w:rPr>
          <w:rFonts w:ascii="Arial" w:hAnsi="Arial" w:cs="Arial"/>
          <w:b/>
          <w:bCs/>
          <w:sz w:val="20"/>
          <w:szCs w:val="20"/>
        </w:rPr>
        <w:t xml:space="preserve">3.2.4 Possible types of evidence and examples: </w:t>
      </w:r>
    </w:p>
    <w:p w14:paraId="2F554CBB" w14:textId="4A787EF2" w:rsidR="003557CA" w:rsidRPr="008735F1" w:rsidRDefault="00F27ACD" w:rsidP="001D1777">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meeting</w:t>
      </w:r>
      <w:r w:rsidR="00C61B6B">
        <w:rPr>
          <w:rFonts w:ascii="Arial" w:hAnsi="Arial" w:cs="Arial"/>
          <w:sz w:val="20"/>
          <w:szCs w:val="20"/>
        </w:rPr>
        <w:t xml:space="preserve"> </w:t>
      </w:r>
      <w:r w:rsidRPr="008735F1">
        <w:rPr>
          <w:rFonts w:ascii="Arial" w:hAnsi="Arial" w:cs="Arial"/>
          <w:sz w:val="20"/>
          <w:szCs w:val="20"/>
        </w:rPr>
        <w:t>/</w:t>
      </w:r>
      <w:r w:rsidR="00C61B6B">
        <w:rPr>
          <w:rFonts w:ascii="Arial" w:hAnsi="Arial" w:cs="Arial"/>
          <w:sz w:val="20"/>
          <w:szCs w:val="20"/>
        </w:rPr>
        <w:t xml:space="preserve"> </w:t>
      </w:r>
      <w:r w:rsidRPr="008735F1">
        <w:rPr>
          <w:rFonts w:ascii="Arial" w:hAnsi="Arial" w:cs="Arial"/>
          <w:sz w:val="20"/>
          <w:szCs w:val="20"/>
        </w:rPr>
        <w:t>discussion minutes</w:t>
      </w:r>
      <w:r>
        <w:rPr>
          <w:rFonts w:ascii="Arial" w:hAnsi="Arial" w:cs="Arial"/>
          <w:sz w:val="20"/>
          <w:szCs w:val="20"/>
        </w:rPr>
        <w:t>,</w:t>
      </w:r>
    </w:p>
    <w:p w14:paraId="766D7374" w14:textId="38C4A0D5" w:rsidR="003557CA" w:rsidRPr="008735F1" w:rsidRDefault="00F27ACD" w:rsidP="001D1777">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meeting agendas</w:t>
      </w:r>
      <w:r>
        <w:rPr>
          <w:rFonts w:ascii="Arial" w:hAnsi="Arial" w:cs="Arial"/>
          <w:sz w:val="20"/>
          <w:szCs w:val="20"/>
        </w:rPr>
        <w:t>,</w:t>
      </w:r>
    </w:p>
    <w:p w14:paraId="5FF31AF5" w14:textId="391329CE" w:rsidR="003557CA" w:rsidRPr="008735F1" w:rsidRDefault="00F27ACD" w:rsidP="001D1777">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agency specific executive orders</w:t>
      </w:r>
      <w:r>
        <w:rPr>
          <w:rFonts w:ascii="Arial" w:hAnsi="Arial" w:cs="Arial"/>
          <w:sz w:val="20"/>
          <w:szCs w:val="20"/>
        </w:rPr>
        <w:t>,</w:t>
      </w:r>
    </w:p>
    <w:p w14:paraId="0C5DFF8D" w14:textId="02FF2F27" w:rsidR="003557CA" w:rsidRPr="008735F1" w:rsidRDefault="00F27ACD" w:rsidP="001D1777">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briefings for authorizing and appropriation committee members and staff</w:t>
      </w:r>
      <w:r>
        <w:rPr>
          <w:rFonts w:ascii="Arial" w:hAnsi="Arial" w:cs="Arial"/>
          <w:sz w:val="20"/>
          <w:szCs w:val="20"/>
        </w:rPr>
        <w:t>,</w:t>
      </w:r>
    </w:p>
    <w:p w14:paraId="0D216FD6" w14:textId="3492E9DA" w:rsidR="003557CA" w:rsidRPr="008735F1" w:rsidRDefault="00F27ACD" w:rsidP="001D1777">
      <w:pPr>
        <w:numPr>
          <w:ilvl w:val="0"/>
          <w:numId w:val="5"/>
        </w:numPr>
        <w:spacing w:after="0"/>
        <w:ind w:left="720" w:hanging="360"/>
        <w:rPr>
          <w:rFonts w:ascii="Arial" w:hAnsi="Arial" w:cs="Arial"/>
          <w:sz w:val="20"/>
          <w:szCs w:val="20"/>
        </w:rPr>
      </w:pPr>
      <w:r w:rsidRPr="008735F1">
        <w:rPr>
          <w:rFonts w:ascii="Arial" w:hAnsi="Arial" w:cs="Arial"/>
          <w:sz w:val="20"/>
          <w:szCs w:val="20"/>
        </w:rPr>
        <w:t>agency priority goals and cross cutting performance goals</w:t>
      </w:r>
      <w:r>
        <w:rPr>
          <w:rFonts w:ascii="Arial" w:hAnsi="Arial" w:cs="Arial"/>
          <w:sz w:val="20"/>
          <w:szCs w:val="20"/>
        </w:rPr>
        <w:t>,</w:t>
      </w:r>
      <w:r w:rsidR="00EC6FE0">
        <w:rPr>
          <w:rFonts w:ascii="Arial" w:hAnsi="Arial" w:cs="Arial"/>
          <w:sz w:val="20"/>
          <w:szCs w:val="20"/>
        </w:rPr>
        <w:t xml:space="preserve"> and</w:t>
      </w:r>
    </w:p>
    <w:p w14:paraId="56CC0D47" w14:textId="39DBAD6B" w:rsidR="003557CA" w:rsidRPr="008735F1" w:rsidRDefault="00F27ACD" w:rsidP="001D1777">
      <w:pPr>
        <w:numPr>
          <w:ilvl w:val="0"/>
          <w:numId w:val="5"/>
        </w:numPr>
        <w:spacing w:after="0"/>
        <w:ind w:left="720" w:hanging="360"/>
        <w:rPr>
          <w:rFonts w:ascii="Arial" w:hAnsi="Arial" w:cs="Arial"/>
          <w:sz w:val="20"/>
          <w:szCs w:val="20"/>
        </w:rPr>
      </w:pPr>
      <w:r w:rsidRPr="008735F1">
        <w:rPr>
          <w:rFonts w:ascii="Arial" w:hAnsi="Arial" w:cs="Arial"/>
          <w:sz w:val="20"/>
          <w:szCs w:val="20"/>
        </w:rPr>
        <w:t>multi</w:t>
      </w:r>
      <w:r w:rsidR="003557CA" w:rsidRPr="008735F1">
        <w:rPr>
          <w:rFonts w:ascii="Arial" w:hAnsi="Arial" w:cs="Arial"/>
          <w:sz w:val="20"/>
          <w:szCs w:val="20"/>
        </w:rPr>
        <w:t>-dimensional Risk Appetite Statement (see Example 3-1).</w:t>
      </w:r>
    </w:p>
    <w:p w14:paraId="6D2640E5" w14:textId="77777777" w:rsidR="003557CA" w:rsidRPr="008735F1" w:rsidRDefault="003557CA" w:rsidP="003557CA">
      <w:pPr>
        <w:spacing w:after="0"/>
        <w:ind w:left="360"/>
        <w:rPr>
          <w:rFonts w:ascii="Arial" w:hAnsi="Arial" w:cs="Arial"/>
          <w:sz w:val="20"/>
          <w:szCs w:val="20"/>
        </w:rPr>
      </w:pPr>
    </w:p>
    <w:p w14:paraId="6F9484CE" w14:textId="77777777" w:rsidR="003557CA" w:rsidRPr="008735F1" w:rsidRDefault="003557CA" w:rsidP="003557CA">
      <w:pPr>
        <w:spacing w:after="0"/>
        <w:jc w:val="center"/>
        <w:rPr>
          <w:rFonts w:ascii="Arial" w:hAnsi="Arial" w:cs="Arial"/>
          <w:sz w:val="20"/>
          <w:szCs w:val="20"/>
        </w:rPr>
      </w:pPr>
      <w:r w:rsidRPr="008735F1">
        <w:rPr>
          <w:rFonts w:ascii="Arial" w:hAnsi="Arial" w:cs="Arial"/>
          <w:noProof/>
          <w:sz w:val="20"/>
          <w:szCs w:val="20"/>
        </w:rPr>
        <w:drawing>
          <wp:inline distT="0" distB="0" distL="0" distR="0" wp14:anchorId="63B04FF6" wp14:editId="3ED91A7D">
            <wp:extent cx="3474720" cy="33764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4720" cy="3376495"/>
                    </a:xfrm>
                    <a:prstGeom prst="rect">
                      <a:avLst/>
                    </a:prstGeom>
                    <a:noFill/>
                    <a:ln>
                      <a:noFill/>
                    </a:ln>
                  </pic:spPr>
                </pic:pic>
              </a:graphicData>
            </a:graphic>
          </wp:inline>
        </w:drawing>
      </w:r>
    </w:p>
    <w:p w14:paraId="2FB7B72B" w14:textId="77777777" w:rsidR="003557CA" w:rsidRPr="008735F1" w:rsidRDefault="003557CA" w:rsidP="003557CA">
      <w:pPr>
        <w:spacing w:after="0"/>
        <w:jc w:val="center"/>
        <w:rPr>
          <w:rFonts w:ascii="Arial" w:hAnsi="Arial" w:cs="Arial"/>
          <w:b/>
          <w:bCs/>
          <w:sz w:val="20"/>
          <w:szCs w:val="20"/>
        </w:rPr>
      </w:pPr>
      <w:r w:rsidRPr="008735F1">
        <w:rPr>
          <w:rFonts w:ascii="Arial" w:hAnsi="Arial" w:cs="Arial"/>
          <w:b/>
          <w:bCs/>
          <w:sz w:val="20"/>
          <w:szCs w:val="20"/>
        </w:rPr>
        <w:t>Example 3-1</w:t>
      </w:r>
    </w:p>
    <w:p w14:paraId="565C2B61" w14:textId="77777777" w:rsidR="003557CA" w:rsidRPr="008735F1" w:rsidRDefault="003557CA" w:rsidP="00BD7254">
      <w:pPr>
        <w:pStyle w:val="Heading2"/>
        <w:spacing w:before="240" w:after="120"/>
        <w:rPr>
          <w:rFonts w:ascii="Arial" w:hAnsi="Arial" w:cs="Arial"/>
          <w:b/>
          <w:bCs/>
          <w:color w:val="000000" w:themeColor="text1"/>
          <w:sz w:val="20"/>
          <w:szCs w:val="20"/>
        </w:rPr>
      </w:pPr>
      <w:bookmarkStart w:id="25" w:name="_Toc85978616"/>
      <w:r w:rsidRPr="008735F1">
        <w:rPr>
          <w:rFonts w:ascii="Arial" w:hAnsi="Arial" w:cs="Arial"/>
          <w:b/>
          <w:bCs/>
          <w:color w:val="000000" w:themeColor="text1"/>
          <w:sz w:val="20"/>
          <w:szCs w:val="20"/>
        </w:rPr>
        <w:t>3.3 Considers Agency Strategic Goals</w:t>
      </w:r>
      <w:bookmarkEnd w:id="25"/>
    </w:p>
    <w:p w14:paraId="28F9176F" w14:textId="77777777" w:rsidR="003557CA" w:rsidRPr="008735F1" w:rsidRDefault="003557CA" w:rsidP="000E6C52">
      <w:pPr>
        <w:spacing w:after="120"/>
        <w:rPr>
          <w:rFonts w:ascii="Arial" w:hAnsi="Arial" w:cs="Arial"/>
          <w:sz w:val="20"/>
          <w:szCs w:val="20"/>
        </w:rPr>
      </w:pPr>
      <w:r w:rsidRPr="008735F1">
        <w:rPr>
          <w:rFonts w:ascii="Arial" w:hAnsi="Arial" w:cs="Arial"/>
          <w:b/>
          <w:bCs/>
          <w:sz w:val="20"/>
          <w:szCs w:val="20"/>
        </w:rPr>
        <w:t>3.3.1 Description:</w:t>
      </w:r>
      <w:r w:rsidRPr="008735F1">
        <w:rPr>
          <w:rFonts w:ascii="Arial" w:hAnsi="Arial" w:cs="Arial"/>
          <w:sz w:val="20"/>
          <w:szCs w:val="20"/>
        </w:rPr>
        <w:t xml:space="preserve"> Agency leadership considers strategic goals when developing the RAS. </w:t>
      </w:r>
    </w:p>
    <w:p w14:paraId="7704C614" w14:textId="77777777" w:rsidR="003557CA" w:rsidRPr="008735F1" w:rsidRDefault="003557CA" w:rsidP="000E6C52">
      <w:pPr>
        <w:spacing w:after="120"/>
        <w:rPr>
          <w:rFonts w:ascii="Arial" w:hAnsi="Arial" w:cs="Arial"/>
          <w:sz w:val="20"/>
          <w:szCs w:val="20"/>
        </w:rPr>
      </w:pPr>
      <w:r w:rsidRPr="008735F1">
        <w:rPr>
          <w:rFonts w:ascii="Arial" w:hAnsi="Arial" w:cs="Arial"/>
          <w:b/>
          <w:bCs/>
          <w:sz w:val="20"/>
          <w:szCs w:val="20"/>
        </w:rPr>
        <w:t>3.3.2 Explanation of Importance:</w:t>
      </w:r>
      <w:r w:rsidRPr="008735F1">
        <w:rPr>
          <w:rFonts w:ascii="Arial" w:hAnsi="Arial" w:cs="Arial"/>
          <w:sz w:val="20"/>
          <w:szCs w:val="20"/>
        </w:rPr>
        <w:t xml:space="preserve"> Through the RAS, agency leadership broadly defines the amounts and types of risk exposure agency leaders are willing to accept in pursuit of its mission and strategic goals and objectives. Considering strategic goals and objectives when developing the agency’s RAS helps integrate and align risk appetite with the organization’s direction. Establishing this alignment helps </w:t>
      </w:r>
      <w:r w:rsidRPr="008735F1">
        <w:rPr>
          <w:rFonts w:ascii="Arial" w:hAnsi="Arial" w:cs="Arial"/>
          <w:sz w:val="20"/>
          <w:szCs w:val="20"/>
        </w:rPr>
        <w:lastRenderedPageBreak/>
        <w:t>guard against the potential that the agency’s actual risk exposure undermines achieving those goals and objectives. Similarly, considering risk appetite when developing agency strategic goals and objectives helps ensure strategic initiatives fall within the boundaries of acceptable risk. Risk and strategy are complementary, and each should be considered when developing the other.</w:t>
      </w:r>
    </w:p>
    <w:p w14:paraId="0D2FD56B" w14:textId="77777777" w:rsidR="003557CA" w:rsidRPr="008735F1" w:rsidRDefault="003557CA" w:rsidP="00B5263A">
      <w:pPr>
        <w:spacing w:after="0"/>
        <w:rPr>
          <w:rFonts w:ascii="Arial" w:hAnsi="Arial" w:cs="Arial"/>
          <w:b/>
          <w:bCs/>
          <w:sz w:val="20"/>
          <w:szCs w:val="20"/>
        </w:rPr>
      </w:pPr>
      <w:r w:rsidRPr="008735F1">
        <w:rPr>
          <w:rFonts w:ascii="Arial" w:hAnsi="Arial" w:cs="Arial"/>
          <w:b/>
          <w:bCs/>
          <w:sz w:val="20"/>
          <w:szCs w:val="20"/>
        </w:rPr>
        <w:t>3.3.3 Examples of how it might be achieved:</w:t>
      </w:r>
    </w:p>
    <w:p w14:paraId="7F1B2FED" w14:textId="2CBCF9E3" w:rsidR="003557CA" w:rsidRPr="008735F1" w:rsidRDefault="00F27ACD" w:rsidP="00656B58">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 xml:space="preserve">explicitly addressing </w:t>
      </w:r>
      <w:r w:rsidR="003557CA" w:rsidRPr="008735F1">
        <w:rPr>
          <w:rFonts w:ascii="Arial" w:hAnsi="Arial" w:cs="Arial"/>
          <w:sz w:val="20"/>
          <w:szCs w:val="20"/>
        </w:rPr>
        <w:t>strategic goals and objectives in the RAS</w:t>
      </w:r>
      <w:r>
        <w:rPr>
          <w:rFonts w:ascii="Arial" w:hAnsi="Arial" w:cs="Arial"/>
          <w:sz w:val="20"/>
          <w:szCs w:val="20"/>
        </w:rPr>
        <w:t>,</w:t>
      </w:r>
    </w:p>
    <w:p w14:paraId="510A90EE" w14:textId="57E39010" w:rsidR="003557CA" w:rsidRPr="008735F1" w:rsidRDefault="00F27ACD" w:rsidP="00656B58">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 xml:space="preserve">organizing </w:t>
      </w:r>
      <w:r w:rsidR="003557CA" w:rsidRPr="008735F1">
        <w:rPr>
          <w:rFonts w:ascii="Arial" w:hAnsi="Arial" w:cs="Arial"/>
          <w:sz w:val="20"/>
          <w:szCs w:val="20"/>
        </w:rPr>
        <w:t>the RAS around the agency’s strategic goals and objectives</w:t>
      </w:r>
      <w:r>
        <w:rPr>
          <w:rFonts w:ascii="Arial" w:hAnsi="Arial" w:cs="Arial"/>
          <w:sz w:val="20"/>
          <w:szCs w:val="20"/>
        </w:rPr>
        <w:t>,</w:t>
      </w:r>
    </w:p>
    <w:p w14:paraId="1D66E1CA" w14:textId="76B365B3" w:rsidR="003557CA" w:rsidRPr="008735F1" w:rsidRDefault="00F27ACD" w:rsidP="00656B58">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 xml:space="preserve">describing </w:t>
      </w:r>
      <w:r w:rsidR="003557CA" w:rsidRPr="008735F1">
        <w:rPr>
          <w:rFonts w:ascii="Arial" w:hAnsi="Arial" w:cs="Arial"/>
          <w:sz w:val="20"/>
          <w:szCs w:val="20"/>
        </w:rPr>
        <w:t>how the RAS works to support the agency’s strategic goals and objectives</w:t>
      </w:r>
      <w:r w:rsidR="007A68B1">
        <w:rPr>
          <w:rFonts w:ascii="Arial" w:hAnsi="Arial" w:cs="Arial"/>
          <w:sz w:val="20"/>
          <w:szCs w:val="20"/>
        </w:rPr>
        <w:t>,</w:t>
      </w:r>
    </w:p>
    <w:p w14:paraId="0EF0C85F" w14:textId="6A37C6F9" w:rsidR="003557CA" w:rsidRPr="008735F1" w:rsidRDefault="00F27ACD" w:rsidP="00656B58">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 xml:space="preserve">aligning </w:t>
      </w:r>
      <w:r w:rsidR="003557CA" w:rsidRPr="008735F1">
        <w:rPr>
          <w:rFonts w:ascii="Arial" w:hAnsi="Arial" w:cs="Arial"/>
          <w:sz w:val="20"/>
          <w:szCs w:val="20"/>
        </w:rPr>
        <w:t>strategic decisions with the RAS</w:t>
      </w:r>
      <w:r w:rsidR="007A68B1">
        <w:rPr>
          <w:rFonts w:ascii="Arial" w:hAnsi="Arial" w:cs="Arial"/>
          <w:sz w:val="20"/>
          <w:szCs w:val="20"/>
        </w:rPr>
        <w:t>,</w:t>
      </w:r>
      <w:r w:rsidR="00B417EE">
        <w:rPr>
          <w:rFonts w:ascii="Arial" w:hAnsi="Arial" w:cs="Arial"/>
          <w:sz w:val="20"/>
          <w:szCs w:val="20"/>
        </w:rPr>
        <w:t xml:space="preserve"> and</w:t>
      </w:r>
    </w:p>
    <w:p w14:paraId="46438AA6" w14:textId="1E1FCD6C" w:rsidR="003557CA" w:rsidRPr="008735F1" w:rsidRDefault="00F27ACD" w:rsidP="00EF471F">
      <w:pPr>
        <w:numPr>
          <w:ilvl w:val="0"/>
          <w:numId w:val="5"/>
        </w:numPr>
        <w:tabs>
          <w:tab w:val="left" w:pos="6030"/>
        </w:tabs>
        <w:spacing w:after="120"/>
        <w:ind w:left="720" w:hanging="360"/>
        <w:contextualSpacing/>
        <w:rPr>
          <w:rFonts w:ascii="Arial" w:hAnsi="Arial" w:cs="Arial"/>
          <w:sz w:val="20"/>
          <w:szCs w:val="20"/>
        </w:rPr>
      </w:pPr>
      <w:r w:rsidRPr="008735F1">
        <w:rPr>
          <w:rFonts w:ascii="Arial" w:hAnsi="Arial" w:cs="Arial"/>
          <w:sz w:val="20"/>
          <w:szCs w:val="20"/>
        </w:rPr>
        <w:t xml:space="preserve">integrating </w:t>
      </w:r>
      <w:r w:rsidR="003557CA" w:rsidRPr="008735F1">
        <w:rPr>
          <w:rFonts w:ascii="Arial" w:hAnsi="Arial" w:cs="Arial"/>
          <w:sz w:val="20"/>
          <w:szCs w:val="20"/>
        </w:rPr>
        <w:t>RAS with performance measures</w:t>
      </w:r>
      <w:r w:rsidR="00EF471F">
        <w:rPr>
          <w:rFonts w:ascii="Arial" w:hAnsi="Arial" w:cs="Arial"/>
          <w:sz w:val="20"/>
          <w:szCs w:val="20"/>
        </w:rPr>
        <w:t xml:space="preserve"> </w:t>
      </w:r>
      <w:r w:rsidR="003557CA" w:rsidRPr="008735F1">
        <w:rPr>
          <w:rFonts w:ascii="Arial" w:hAnsi="Arial" w:cs="Arial"/>
          <w:sz w:val="20"/>
          <w:szCs w:val="20"/>
        </w:rPr>
        <w:t>/</w:t>
      </w:r>
      <w:r w:rsidR="00EF471F">
        <w:rPr>
          <w:rFonts w:ascii="Arial" w:hAnsi="Arial" w:cs="Arial"/>
          <w:sz w:val="20"/>
          <w:szCs w:val="20"/>
        </w:rPr>
        <w:t xml:space="preserve"> </w:t>
      </w:r>
      <w:r w:rsidR="003557CA" w:rsidRPr="008735F1">
        <w:rPr>
          <w:rFonts w:ascii="Arial" w:hAnsi="Arial" w:cs="Arial"/>
          <w:sz w:val="20"/>
          <w:szCs w:val="20"/>
        </w:rPr>
        <w:t>metrics</w:t>
      </w:r>
      <w:r w:rsidR="00B417EE">
        <w:rPr>
          <w:rFonts w:ascii="Arial" w:hAnsi="Arial" w:cs="Arial"/>
          <w:sz w:val="20"/>
          <w:szCs w:val="20"/>
        </w:rPr>
        <w:t>.</w:t>
      </w:r>
    </w:p>
    <w:p w14:paraId="282AED9B" w14:textId="77777777" w:rsidR="003557CA" w:rsidRPr="008735F1" w:rsidRDefault="003557CA" w:rsidP="00656B58">
      <w:pPr>
        <w:spacing w:before="240" w:after="0"/>
        <w:rPr>
          <w:rFonts w:ascii="Arial" w:hAnsi="Arial" w:cs="Arial"/>
          <w:b/>
          <w:bCs/>
          <w:sz w:val="20"/>
          <w:szCs w:val="20"/>
        </w:rPr>
      </w:pPr>
      <w:r w:rsidRPr="008735F1">
        <w:rPr>
          <w:rFonts w:ascii="Arial" w:hAnsi="Arial" w:cs="Arial"/>
          <w:b/>
          <w:bCs/>
          <w:sz w:val="20"/>
          <w:szCs w:val="20"/>
        </w:rPr>
        <w:t>3.3.4 Possible types of evidence and examples:</w:t>
      </w:r>
    </w:p>
    <w:p w14:paraId="4168F0E2" w14:textId="52B1E86D" w:rsidR="003557CA" w:rsidRPr="008735F1" w:rsidRDefault="003557CA" w:rsidP="001728EF">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Risk Appetite Statement.</w:t>
      </w:r>
    </w:p>
    <w:p w14:paraId="71EDD475" w14:textId="44C5E7F3" w:rsidR="003557CA" w:rsidRPr="008735F1" w:rsidRDefault="003557CA" w:rsidP="00BD7254">
      <w:pPr>
        <w:pStyle w:val="Heading2"/>
        <w:spacing w:before="240" w:after="120"/>
        <w:rPr>
          <w:rFonts w:ascii="Arial" w:hAnsi="Arial" w:cs="Arial"/>
          <w:b/>
          <w:bCs/>
          <w:color w:val="000000" w:themeColor="text1"/>
          <w:sz w:val="20"/>
          <w:szCs w:val="20"/>
        </w:rPr>
      </w:pPr>
      <w:bookmarkStart w:id="26" w:name="_Toc85978617"/>
      <w:r w:rsidRPr="008735F1">
        <w:rPr>
          <w:rFonts w:ascii="Arial" w:hAnsi="Arial" w:cs="Arial"/>
          <w:b/>
          <w:bCs/>
          <w:color w:val="000000" w:themeColor="text1"/>
          <w:sz w:val="20"/>
          <w:szCs w:val="20"/>
        </w:rPr>
        <w:t>3.4 Involves Key Internal Stakeholders</w:t>
      </w:r>
      <w:bookmarkEnd w:id="26"/>
    </w:p>
    <w:p w14:paraId="4BFC7BD9" w14:textId="77777777" w:rsidR="003557CA" w:rsidRPr="008735F1" w:rsidRDefault="003557CA" w:rsidP="003557CA">
      <w:pPr>
        <w:spacing w:after="120"/>
        <w:rPr>
          <w:rFonts w:ascii="Arial" w:hAnsi="Arial" w:cs="Arial"/>
          <w:sz w:val="20"/>
          <w:szCs w:val="20"/>
        </w:rPr>
      </w:pPr>
      <w:r w:rsidRPr="008735F1">
        <w:rPr>
          <w:rFonts w:ascii="Arial" w:hAnsi="Arial" w:cs="Arial"/>
          <w:b/>
          <w:bCs/>
          <w:sz w:val="20"/>
          <w:szCs w:val="20"/>
        </w:rPr>
        <w:t>3.4.1 Description:</w:t>
      </w:r>
      <w:r w:rsidRPr="008735F1">
        <w:rPr>
          <w:rFonts w:ascii="Arial" w:hAnsi="Arial" w:cs="Arial"/>
          <w:sz w:val="20"/>
          <w:szCs w:val="20"/>
        </w:rPr>
        <w:t xml:space="preserve"> Agency leadership involves key internal stakeholders when establishing risk appetite.</w:t>
      </w:r>
    </w:p>
    <w:p w14:paraId="30280AAD" w14:textId="77777777" w:rsidR="003557CA" w:rsidRPr="008735F1" w:rsidRDefault="003557CA" w:rsidP="003557CA">
      <w:pPr>
        <w:spacing w:after="120"/>
        <w:rPr>
          <w:rFonts w:ascii="Arial" w:hAnsi="Arial" w:cs="Arial"/>
          <w:sz w:val="20"/>
          <w:szCs w:val="20"/>
        </w:rPr>
      </w:pPr>
      <w:r w:rsidRPr="008735F1">
        <w:rPr>
          <w:rFonts w:ascii="Arial" w:hAnsi="Arial" w:cs="Arial"/>
          <w:b/>
          <w:bCs/>
          <w:sz w:val="20"/>
          <w:szCs w:val="20"/>
        </w:rPr>
        <w:t>3.4.2 Explanation of Importance:</w:t>
      </w:r>
      <w:r w:rsidRPr="008735F1">
        <w:rPr>
          <w:rFonts w:ascii="Arial" w:hAnsi="Arial" w:cs="Arial"/>
          <w:sz w:val="20"/>
          <w:szCs w:val="20"/>
        </w:rPr>
        <w:t xml:space="preserve"> The RAS is intended to enhance agency performance and control risk exposure in a way that supports agency goals and objectives and the priorities of agency leaders. The robust discussions and consensus achieved through engaging key internal stakeholders during RAS development produces a final product that benefits from diverse perspectives and insights. As a result, the final RAS is more meaningful to agency employees as it represents the insights, knowledge, buy in, and experience of a broad spectrum of agency leaders and is more likely to be adhered to because of their involvement.  </w:t>
      </w:r>
    </w:p>
    <w:p w14:paraId="0B2E5655" w14:textId="77777777" w:rsidR="003557CA" w:rsidRPr="008735F1" w:rsidRDefault="003557CA" w:rsidP="003557CA">
      <w:pPr>
        <w:spacing w:after="0"/>
        <w:rPr>
          <w:rFonts w:ascii="Arial" w:hAnsi="Arial" w:cs="Arial"/>
          <w:b/>
          <w:bCs/>
          <w:sz w:val="20"/>
          <w:szCs w:val="20"/>
        </w:rPr>
      </w:pPr>
      <w:r w:rsidRPr="008735F1">
        <w:rPr>
          <w:rFonts w:ascii="Arial" w:hAnsi="Arial" w:cs="Arial"/>
          <w:b/>
          <w:bCs/>
          <w:sz w:val="20"/>
          <w:szCs w:val="20"/>
        </w:rPr>
        <w:t>3.4.3 Examples of how it might be achieved:</w:t>
      </w:r>
    </w:p>
    <w:p w14:paraId="0BB2B94C" w14:textId="71494925" w:rsidR="003557CA" w:rsidRPr="008735F1" w:rsidRDefault="007A68B1" w:rsidP="001D1777">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governance meetings</w:t>
      </w:r>
      <w:r>
        <w:rPr>
          <w:rFonts w:ascii="Arial" w:hAnsi="Arial" w:cs="Arial"/>
          <w:sz w:val="20"/>
          <w:szCs w:val="20"/>
        </w:rPr>
        <w:t>,</w:t>
      </w:r>
      <w:r w:rsidR="00EC6FE0">
        <w:rPr>
          <w:rFonts w:ascii="Arial" w:hAnsi="Arial" w:cs="Arial"/>
          <w:sz w:val="20"/>
          <w:szCs w:val="20"/>
        </w:rPr>
        <w:t xml:space="preserve"> and</w:t>
      </w:r>
    </w:p>
    <w:p w14:paraId="627B57D9" w14:textId="2C45D205" w:rsidR="003557CA" w:rsidRPr="008735F1" w:rsidRDefault="007A68B1" w:rsidP="001D1777">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interviews and discussions</w:t>
      </w:r>
      <w:r w:rsidR="003557CA" w:rsidRPr="008735F1">
        <w:rPr>
          <w:rFonts w:ascii="Arial" w:hAnsi="Arial" w:cs="Arial"/>
          <w:sz w:val="20"/>
          <w:szCs w:val="20"/>
        </w:rPr>
        <w:t>.</w:t>
      </w:r>
    </w:p>
    <w:p w14:paraId="30E6055C" w14:textId="77777777" w:rsidR="003557CA" w:rsidRPr="008735F1" w:rsidRDefault="003557CA" w:rsidP="00C21AA3">
      <w:pPr>
        <w:spacing w:before="240" w:after="0"/>
        <w:rPr>
          <w:rFonts w:ascii="Arial" w:hAnsi="Arial" w:cs="Arial"/>
          <w:b/>
          <w:bCs/>
          <w:sz w:val="20"/>
          <w:szCs w:val="20"/>
        </w:rPr>
      </w:pPr>
      <w:r w:rsidRPr="008735F1">
        <w:rPr>
          <w:rFonts w:ascii="Arial" w:hAnsi="Arial" w:cs="Arial"/>
          <w:b/>
          <w:bCs/>
          <w:sz w:val="20"/>
          <w:szCs w:val="20"/>
        </w:rPr>
        <w:t>3.4.4 Possible types of evidence and examples:</w:t>
      </w:r>
    </w:p>
    <w:p w14:paraId="036878FC" w14:textId="433313CC" w:rsidR="003557CA" w:rsidRPr="008735F1" w:rsidRDefault="007A68B1" w:rsidP="001D1777">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minutes of governance meetings</w:t>
      </w:r>
      <w:r>
        <w:rPr>
          <w:rFonts w:ascii="Arial" w:hAnsi="Arial" w:cs="Arial"/>
          <w:sz w:val="20"/>
          <w:szCs w:val="20"/>
        </w:rPr>
        <w:t>,</w:t>
      </w:r>
    </w:p>
    <w:p w14:paraId="59F617DD" w14:textId="510E03D4" w:rsidR="003557CA" w:rsidRPr="008735F1" w:rsidRDefault="007A68B1" w:rsidP="001D1777">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notes or minutes from leadership interviews</w:t>
      </w:r>
      <w:r>
        <w:rPr>
          <w:rFonts w:ascii="Arial" w:hAnsi="Arial" w:cs="Arial"/>
          <w:sz w:val="20"/>
          <w:szCs w:val="20"/>
        </w:rPr>
        <w:t>,</w:t>
      </w:r>
      <w:r w:rsidR="00C91BA0">
        <w:rPr>
          <w:rFonts w:ascii="Arial" w:hAnsi="Arial" w:cs="Arial"/>
          <w:sz w:val="20"/>
          <w:szCs w:val="20"/>
        </w:rPr>
        <w:t xml:space="preserve"> and</w:t>
      </w:r>
    </w:p>
    <w:p w14:paraId="50FE5B97" w14:textId="52A40C84" w:rsidR="003557CA" w:rsidRPr="008735F1" w:rsidRDefault="007A68B1" w:rsidP="001D1777">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notes or minutes from leadership discussions</w:t>
      </w:r>
      <w:r w:rsidR="003557CA" w:rsidRPr="008735F1">
        <w:rPr>
          <w:rFonts w:ascii="Arial" w:hAnsi="Arial" w:cs="Arial"/>
          <w:sz w:val="20"/>
          <w:szCs w:val="20"/>
        </w:rPr>
        <w:t>.</w:t>
      </w:r>
    </w:p>
    <w:p w14:paraId="74671C85" w14:textId="77777777" w:rsidR="003557CA" w:rsidRPr="008735F1" w:rsidRDefault="003557CA" w:rsidP="00BD7254">
      <w:pPr>
        <w:pStyle w:val="Heading2"/>
        <w:spacing w:before="240" w:after="120"/>
        <w:rPr>
          <w:rFonts w:ascii="Arial" w:hAnsi="Arial" w:cs="Arial"/>
          <w:b/>
          <w:bCs/>
          <w:color w:val="000000" w:themeColor="text1"/>
          <w:sz w:val="20"/>
          <w:szCs w:val="20"/>
        </w:rPr>
      </w:pPr>
      <w:bookmarkStart w:id="27" w:name="_Toc85978618"/>
      <w:r w:rsidRPr="008735F1">
        <w:rPr>
          <w:rFonts w:ascii="Arial" w:hAnsi="Arial" w:cs="Arial"/>
          <w:b/>
          <w:bCs/>
          <w:color w:val="000000" w:themeColor="text1"/>
          <w:sz w:val="20"/>
          <w:szCs w:val="20"/>
        </w:rPr>
        <w:t>3.5 Written Document Approved by Agency Leadership</w:t>
      </w:r>
      <w:bookmarkEnd w:id="27"/>
    </w:p>
    <w:p w14:paraId="32BE0910" w14:textId="77777777" w:rsidR="003557CA" w:rsidRPr="008735F1" w:rsidRDefault="003557CA" w:rsidP="000E6C52">
      <w:pPr>
        <w:spacing w:after="120"/>
        <w:rPr>
          <w:rFonts w:ascii="Arial" w:hAnsi="Arial" w:cs="Arial"/>
          <w:sz w:val="20"/>
          <w:szCs w:val="20"/>
        </w:rPr>
      </w:pPr>
      <w:r w:rsidRPr="008735F1">
        <w:rPr>
          <w:rFonts w:ascii="Arial" w:hAnsi="Arial" w:cs="Arial"/>
          <w:b/>
          <w:bCs/>
          <w:sz w:val="20"/>
          <w:szCs w:val="20"/>
        </w:rPr>
        <w:t>3.5.1 Description:</w:t>
      </w:r>
      <w:r w:rsidRPr="008735F1">
        <w:rPr>
          <w:rFonts w:ascii="Arial" w:hAnsi="Arial" w:cs="Arial"/>
          <w:sz w:val="20"/>
          <w:szCs w:val="20"/>
        </w:rPr>
        <w:t xml:space="preserve"> Agency head approves the risk appetite statement.</w:t>
      </w:r>
    </w:p>
    <w:p w14:paraId="0AD5EF85" w14:textId="77777777" w:rsidR="003557CA" w:rsidRPr="008735F1" w:rsidRDefault="003557CA" w:rsidP="000E6C52">
      <w:pPr>
        <w:spacing w:after="120"/>
        <w:rPr>
          <w:rFonts w:ascii="Arial" w:hAnsi="Arial" w:cs="Arial"/>
          <w:sz w:val="20"/>
          <w:szCs w:val="20"/>
        </w:rPr>
      </w:pPr>
      <w:r w:rsidRPr="008735F1">
        <w:rPr>
          <w:rFonts w:ascii="Arial" w:hAnsi="Arial" w:cs="Arial"/>
          <w:b/>
          <w:bCs/>
          <w:sz w:val="20"/>
          <w:szCs w:val="20"/>
        </w:rPr>
        <w:t>3.5.2 Explanation of Importance:</w:t>
      </w:r>
      <w:r w:rsidRPr="008735F1">
        <w:rPr>
          <w:rFonts w:ascii="Arial" w:hAnsi="Arial" w:cs="Arial"/>
          <w:sz w:val="20"/>
          <w:szCs w:val="20"/>
        </w:rPr>
        <w:t xml:space="preserve"> The RAS provides guidance and direction from the agency leader on how employees should think about and manage risks within their respective jobs. Without the approval of the agency’s leader a disconnect could exist between the direction the leader wants to take the organization and how risks are managed across agency operations and programs. Such a disconnect could lead to missed strategic opportunities, and risks managed in ways that undercut the policy, strategic and operational priorities of the leader of the agency. </w:t>
      </w:r>
    </w:p>
    <w:p w14:paraId="4C527CBC" w14:textId="77777777" w:rsidR="003557CA" w:rsidRPr="008735F1" w:rsidRDefault="003557CA" w:rsidP="003557CA">
      <w:pPr>
        <w:spacing w:after="0"/>
        <w:rPr>
          <w:rFonts w:ascii="Arial" w:hAnsi="Arial" w:cs="Arial"/>
          <w:b/>
          <w:bCs/>
          <w:sz w:val="20"/>
          <w:szCs w:val="20"/>
        </w:rPr>
      </w:pPr>
      <w:r w:rsidRPr="008735F1">
        <w:rPr>
          <w:rFonts w:ascii="Arial" w:hAnsi="Arial" w:cs="Arial"/>
          <w:b/>
          <w:bCs/>
          <w:sz w:val="20"/>
          <w:szCs w:val="20"/>
        </w:rPr>
        <w:t>3.5.3 Examples of how it might be achieved:</w:t>
      </w:r>
    </w:p>
    <w:p w14:paraId="138813B6" w14:textId="4E5E280F" w:rsidR="003557CA" w:rsidRPr="008735F1" w:rsidRDefault="007A68B1" w:rsidP="001D1777">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 xml:space="preserve">approval </w:t>
      </w:r>
      <w:r w:rsidR="003557CA" w:rsidRPr="008735F1">
        <w:rPr>
          <w:rFonts w:ascii="Arial" w:hAnsi="Arial" w:cs="Arial"/>
          <w:sz w:val="20"/>
          <w:szCs w:val="20"/>
        </w:rPr>
        <w:t>record is documented in the agency policy approval process</w:t>
      </w:r>
      <w:r>
        <w:rPr>
          <w:rFonts w:ascii="Arial" w:hAnsi="Arial" w:cs="Arial"/>
          <w:sz w:val="20"/>
          <w:szCs w:val="20"/>
        </w:rPr>
        <w:t>,</w:t>
      </w:r>
    </w:p>
    <w:p w14:paraId="6668F7AB" w14:textId="104C6ABB" w:rsidR="003557CA" w:rsidRPr="008735F1" w:rsidRDefault="007A68B1" w:rsidP="001D1777">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 xml:space="preserve">the </w:t>
      </w:r>
      <w:r w:rsidR="003557CA" w:rsidRPr="008735F1">
        <w:rPr>
          <w:rFonts w:ascii="Arial" w:hAnsi="Arial" w:cs="Arial"/>
          <w:sz w:val="20"/>
          <w:szCs w:val="20"/>
        </w:rPr>
        <w:t>RAS is physically signed by the agency head</w:t>
      </w:r>
      <w:r>
        <w:rPr>
          <w:rFonts w:ascii="Arial" w:hAnsi="Arial" w:cs="Arial"/>
          <w:sz w:val="20"/>
          <w:szCs w:val="20"/>
        </w:rPr>
        <w:t>,</w:t>
      </w:r>
    </w:p>
    <w:p w14:paraId="63F2510E" w14:textId="6FD6ED19" w:rsidR="003557CA" w:rsidRPr="008735F1" w:rsidRDefault="007A68B1" w:rsidP="001D1777">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 xml:space="preserve">agency </w:t>
      </w:r>
      <w:r w:rsidR="003557CA" w:rsidRPr="008735F1">
        <w:rPr>
          <w:rFonts w:ascii="Arial" w:hAnsi="Arial" w:cs="Arial"/>
          <w:sz w:val="20"/>
          <w:szCs w:val="20"/>
        </w:rPr>
        <w:t>leadership issuing a directive promulgating the RAS</w:t>
      </w:r>
      <w:r>
        <w:rPr>
          <w:rFonts w:ascii="Arial" w:hAnsi="Arial" w:cs="Arial"/>
          <w:sz w:val="20"/>
          <w:szCs w:val="20"/>
        </w:rPr>
        <w:t>,</w:t>
      </w:r>
      <w:r w:rsidR="00C91BA0">
        <w:rPr>
          <w:rFonts w:ascii="Arial" w:hAnsi="Arial" w:cs="Arial"/>
          <w:sz w:val="20"/>
          <w:szCs w:val="20"/>
        </w:rPr>
        <w:t xml:space="preserve"> and</w:t>
      </w:r>
    </w:p>
    <w:p w14:paraId="621C828A" w14:textId="627E1B5A" w:rsidR="003557CA" w:rsidRPr="008735F1" w:rsidRDefault="003557CA" w:rsidP="001D1777">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 xml:space="preserve">RAS included in the </w:t>
      </w:r>
      <w:r w:rsidR="007A68B1" w:rsidRPr="008735F1">
        <w:rPr>
          <w:rFonts w:ascii="Arial" w:hAnsi="Arial" w:cs="Arial"/>
          <w:sz w:val="20"/>
          <w:szCs w:val="20"/>
        </w:rPr>
        <w:t>strategic plan</w:t>
      </w:r>
      <w:r w:rsidR="007A68B1">
        <w:rPr>
          <w:rFonts w:ascii="Arial" w:hAnsi="Arial" w:cs="Arial"/>
          <w:sz w:val="20"/>
          <w:szCs w:val="20"/>
        </w:rPr>
        <w:t>.</w:t>
      </w:r>
    </w:p>
    <w:p w14:paraId="7AC8DD05" w14:textId="77777777" w:rsidR="003557CA" w:rsidRPr="008735F1" w:rsidRDefault="003557CA" w:rsidP="00C21AA3">
      <w:pPr>
        <w:spacing w:before="240" w:after="0"/>
        <w:rPr>
          <w:rFonts w:ascii="Arial" w:hAnsi="Arial" w:cs="Arial"/>
          <w:b/>
          <w:bCs/>
          <w:sz w:val="20"/>
          <w:szCs w:val="20"/>
        </w:rPr>
      </w:pPr>
      <w:r w:rsidRPr="008735F1">
        <w:rPr>
          <w:rFonts w:ascii="Arial" w:hAnsi="Arial" w:cs="Arial"/>
          <w:b/>
          <w:bCs/>
          <w:sz w:val="20"/>
          <w:szCs w:val="20"/>
        </w:rPr>
        <w:t>3.5.4 Possible types of evidence and examples:</w:t>
      </w:r>
    </w:p>
    <w:p w14:paraId="06D3F072" w14:textId="1D4016CD" w:rsidR="003557CA" w:rsidRPr="008735F1" w:rsidRDefault="007A68B1" w:rsidP="00146B43">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signed</w:t>
      </w:r>
      <w:r w:rsidR="003557CA" w:rsidRPr="008735F1">
        <w:rPr>
          <w:rFonts w:ascii="Arial" w:hAnsi="Arial" w:cs="Arial"/>
          <w:sz w:val="20"/>
          <w:szCs w:val="20"/>
        </w:rPr>
        <w:t xml:space="preserve"> RAS document</w:t>
      </w:r>
      <w:r>
        <w:rPr>
          <w:rFonts w:ascii="Arial" w:hAnsi="Arial" w:cs="Arial"/>
          <w:sz w:val="20"/>
          <w:szCs w:val="20"/>
        </w:rPr>
        <w:t>,</w:t>
      </w:r>
    </w:p>
    <w:p w14:paraId="0BBC00FC" w14:textId="46A64B88" w:rsidR="003557CA" w:rsidRPr="008735F1" w:rsidRDefault="007A68B1" w:rsidP="00146B43">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policy approval document</w:t>
      </w:r>
      <w:r>
        <w:rPr>
          <w:rFonts w:ascii="Arial" w:hAnsi="Arial" w:cs="Arial"/>
          <w:sz w:val="20"/>
          <w:szCs w:val="20"/>
        </w:rPr>
        <w:t>,</w:t>
      </w:r>
      <w:r w:rsidR="00C91BA0">
        <w:rPr>
          <w:rFonts w:ascii="Arial" w:hAnsi="Arial" w:cs="Arial"/>
          <w:sz w:val="20"/>
          <w:szCs w:val="20"/>
        </w:rPr>
        <w:t xml:space="preserve"> and</w:t>
      </w:r>
    </w:p>
    <w:p w14:paraId="467E8688" w14:textId="31D59E24" w:rsidR="003557CA" w:rsidRPr="008735F1" w:rsidRDefault="007A68B1" w:rsidP="00146B43">
      <w:pPr>
        <w:numPr>
          <w:ilvl w:val="0"/>
          <w:numId w:val="5"/>
        </w:numPr>
        <w:spacing w:after="120"/>
        <w:ind w:left="720" w:hanging="360"/>
        <w:rPr>
          <w:rFonts w:ascii="Arial" w:hAnsi="Arial" w:cs="Arial"/>
          <w:sz w:val="20"/>
          <w:szCs w:val="20"/>
        </w:rPr>
      </w:pPr>
      <w:r w:rsidRPr="008735F1">
        <w:rPr>
          <w:rFonts w:ascii="Arial" w:hAnsi="Arial" w:cs="Arial"/>
          <w:sz w:val="20"/>
          <w:szCs w:val="20"/>
        </w:rPr>
        <w:t xml:space="preserve">promulgation </w:t>
      </w:r>
      <w:r w:rsidR="003557CA" w:rsidRPr="008735F1">
        <w:rPr>
          <w:rFonts w:ascii="Arial" w:hAnsi="Arial" w:cs="Arial"/>
          <w:sz w:val="20"/>
          <w:szCs w:val="20"/>
        </w:rPr>
        <w:t>directive</w:t>
      </w:r>
      <w:r>
        <w:rPr>
          <w:rFonts w:ascii="Arial" w:hAnsi="Arial" w:cs="Arial"/>
          <w:sz w:val="20"/>
          <w:szCs w:val="20"/>
        </w:rPr>
        <w:t>,</w:t>
      </w:r>
    </w:p>
    <w:p w14:paraId="7EFBF814" w14:textId="77777777" w:rsidR="003557CA" w:rsidRPr="008735F1" w:rsidRDefault="003557CA" w:rsidP="000E6C52">
      <w:pPr>
        <w:spacing w:after="120"/>
        <w:rPr>
          <w:rFonts w:ascii="Arial" w:hAnsi="Arial" w:cs="Arial"/>
          <w:sz w:val="20"/>
          <w:szCs w:val="20"/>
        </w:rPr>
      </w:pPr>
      <w:r w:rsidRPr="008735F1">
        <w:rPr>
          <w:rFonts w:ascii="Arial" w:hAnsi="Arial" w:cs="Arial"/>
          <w:b/>
          <w:bCs/>
          <w:sz w:val="20"/>
          <w:szCs w:val="20"/>
        </w:rPr>
        <w:lastRenderedPageBreak/>
        <w:t>3.5.5 Small Agency Consideration:</w:t>
      </w:r>
      <w:r w:rsidRPr="008735F1">
        <w:rPr>
          <w:rFonts w:ascii="Arial" w:hAnsi="Arial" w:cs="Arial"/>
          <w:sz w:val="20"/>
          <w:szCs w:val="20"/>
        </w:rPr>
        <w:t xml:space="preserve"> For small agencies and agencies with a board of Governors, Commissioners or Directors, the RAS can be approved by the Chief Operating Officer (COO), Chief Financial Officer (CFO) or another designated agency executive. It is a good practice to discuss the RAS with the Board for concurrence and to modify as necessary to incorporate board input.</w:t>
      </w:r>
    </w:p>
    <w:p w14:paraId="104918B1" w14:textId="75966D8C" w:rsidR="003557CA" w:rsidRPr="00645ACA" w:rsidRDefault="003557CA" w:rsidP="00645ACA">
      <w:pPr>
        <w:pStyle w:val="Heading2"/>
        <w:spacing w:after="120"/>
        <w:rPr>
          <w:rFonts w:ascii="Arial" w:hAnsi="Arial" w:cs="Arial"/>
          <w:b/>
          <w:bCs/>
          <w:color w:val="000000" w:themeColor="text1"/>
          <w:sz w:val="20"/>
          <w:szCs w:val="20"/>
        </w:rPr>
      </w:pPr>
      <w:bookmarkStart w:id="28" w:name="_Toc85978619"/>
      <w:r w:rsidRPr="00645ACA">
        <w:rPr>
          <w:rFonts w:ascii="Arial" w:hAnsi="Arial" w:cs="Arial"/>
          <w:b/>
          <w:bCs/>
          <w:color w:val="000000" w:themeColor="text1"/>
          <w:sz w:val="20"/>
          <w:szCs w:val="20"/>
        </w:rPr>
        <w:t>3.6 Reviewed and Updated Regularly</w:t>
      </w:r>
      <w:bookmarkEnd w:id="28"/>
    </w:p>
    <w:p w14:paraId="5F4509FA" w14:textId="77777777" w:rsidR="003557CA" w:rsidRPr="008735F1" w:rsidRDefault="003557CA" w:rsidP="003557CA">
      <w:pPr>
        <w:spacing w:after="120"/>
        <w:rPr>
          <w:rFonts w:ascii="Arial" w:hAnsi="Arial" w:cs="Arial"/>
          <w:sz w:val="20"/>
          <w:szCs w:val="20"/>
        </w:rPr>
      </w:pPr>
      <w:r w:rsidRPr="008735F1">
        <w:rPr>
          <w:rFonts w:ascii="Arial" w:hAnsi="Arial" w:cs="Arial"/>
          <w:b/>
          <w:bCs/>
          <w:sz w:val="20"/>
          <w:szCs w:val="20"/>
        </w:rPr>
        <w:t>3.6.1Description:</w:t>
      </w:r>
      <w:r w:rsidRPr="008735F1">
        <w:rPr>
          <w:rFonts w:ascii="Arial" w:hAnsi="Arial" w:cs="Arial"/>
          <w:sz w:val="20"/>
          <w:szCs w:val="20"/>
        </w:rPr>
        <w:t xml:space="preserve"> Agency leadership regularly reviews and updates the Risk Appetite Statement. </w:t>
      </w:r>
    </w:p>
    <w:p w14:paraId="769CA731" w14:textId="77777777" w:rsidR="003557CA" w:rsidRPr="008735F1" w:rsidRDefault="003557CA" w:rsidP="003557CA">
      <w:pPr>
        <w:spacing w:after="120"/>
        <w:rPr>
          <w:rFonts w:ascii="Arial" w:hAnsi="Arial" w:cs="Arial"/>
          <w:sz w:val="20"/>
          <w:szCs w:val="20"/>
        </w:rPr>
      </w:pPr>
      <w:r w:rsidRPr="008735F1">
        <w:rPr>
          <w:rFonts w:ascii="Arial" w:hAnsi="Arial" w:cs="Arial"/>
          <w:b/>
          <w:bCs/>
          <w:sz w:val="20"/>
          <w:szCs w:val="20"/>
        </w:rPr>
        <w:t>3.6.2 Explanation of Importance:</w:t>
      </w:r>
      <w:r w:rsidRPr="008735F1">
        <w:rPr>
          <w:rFonts w:ascii="Arial" w:hAnsi="Arial" w:cs="Arial"/>
          <w:sz w:val="20"/>
          <w:szCs w:val="20"/>
        </w:rPr>
        <w:t xml:space="preserve"> The RAS should be reviewed at regular intervals and after triggering events to ensure it remains appropriate to the current environment (see Example 3-2). As risk context changes the amount and type of risk agency leaders are willing to accept may also change. If the RAS is not reviewed and updated following a significant change in context, it may begin to work against the needs of the agency and become a less meaningful tool in facilitating achievement of mission objectives.</w:t>
      </w:r>
    </w:p>
    <w:p w14:paraId="72C6E7CD" w14:textId="77777777" w:rsidR="003557CA" w:rsidRPr="008735F1" w:rsidRDefault="003557CA" w:rsidP="003557CA">
      <w:pPr>
        <w:spacing w:after="0"/>
        <w:rPr>
          <w:rFonts w:ascii="Arial" w:hAnsi="Arial" w:cs="Arial"/>
          <w:b/>
          <w:bCs/>
          <w:sz w:val="20"/>
          <w:szCs w:val="20"/>
        </w:rPr>
      </w:pPr>
      <w:r w:rsidRPr="008735F1">
        <w:rPr>
          <w:rFonts w:ascii="Arial" w:hAnsi="Arial" w:cs="Arial"/>
          <w:b/>
          <w:bCs/>
          <w:sz w:val="20"/>
          <w:szCs w:val="20"/>
        </w:rPr>
        <w:t>3.6.3 Examples of how it might be achieved:</w:t>
      </w:r>
    </w:p>
    <w:p w14:paraId="53B79DFB" w14:textId="49C3F82F" w:rsidR="003557CA" w:rsidRPr="008735F1" w:rsidRDefault="007A68B1" w:rsidP="00146B43">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 xml:space="preserve">establish </w:t>
      </w:r>
      <w:r w:rsidR="003557CA" w:rsidRPr="008735F1">
        <w:rPr>
          <w:rFonts w:ascii="Arial" w:hAnsi="Arial" w:cs="Arial"/>
          <w:sz w:val="20"/>
          <w:szCs w:val="20"/>
        </w:rPr>
        <w:t>policy requirement for periodic review of the RAS</w:t>
      </w:r>
      <w:r>
        <w:rPr>
          <w:rFonts w:ascii="Arial" w:hAnsi="Arial" w:cs="Arial"/>
          <w:sz w:val="20"/>
          <w:szCs w:val="20"/>
        </w:rPr>
        <w:t>,</w:t>
      </w:r>
    </w:p>
    <w:p w14:paraId="46347F6C" w14:textId="7136241A" w:rsidR="003557CA" w:rsidRPr="008735F1" w:rsidRDefault="007A68B1" w:rsidP="00146B43">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 xml:space="preserve">incorporate </w:t>
      </w:r>
      <w:r w:rsidR="003557CA" w:rsidRPr="008735F1">
        <w:rPr>
          <w:rFonts w:ascii="Arial" w:hAnsi="Arial" w:cs="Arial"/>
          <w:sz w:val="20"/>
          <w:szCs w:val="20"/>
        </w:rPr>
        <w:t>RAS review as a standing Risk Management Council (RMC) agenda topic (or equivalent governance entity)</w:t>
      </w:r>
      <w:r>
        <w:rPr>
          <w:rFonts w:ascii="Arial" w:hAnsi="Arial" w:cs="Arial"/>
          <w:sz w:val="20"/>
          <w:szCs w:val="20"/>
        </w:rPr>
        <w:t>,</w:t>
      </w:r>
      <w:r w:rsidR="00C91BA0">
        <w:rPr>
          <w:rFonts w:ascii="Arial" w:hAnsi="Arial" w:cs="Arial"/>
          <w:sz w:val="20"/>
          <w:szCs w:val="20"/>
        </w:rPr>
        <w:t xml:space="preserve"> and</w:t>
      </w:r>
    </w:p>
    <w:p w14:paraId="63859501" w14:textId="6B80FA4F" w:rsidR="00CB14A1" w:rsidRPr="008735F1" w:rsidRDefault="007A68B1" w:rsidP="001728EF">
      <w:pPr>
        <w:numPr>
          <w:ilvl w:val="0"/>
          <w:numId w:val="5"/>
        </w:numPr>
        <w:spacing w:after="0"/>
        <w:ind w:left="720" w:hanging="360"/>
        <w:contextualSpacing/>
        <w:rPr>
          <w:rFonts w:ascii="Arial" w:hAnsi="Arial" w:cs="Arial"/>
          <w:sz w:val="20"/>
          <w:szCs w:val="20"/>
        </w:rPr>
      </w:pPr>
      <w:r w:rsidRPr="008735F1">
        <w:rPr>
          <w:rFonts w:ascii="Arial" w:hAnsi="Arial" w:cs="Arial"/>
          <w:sz w:val="20"/>
          <w:szCs w:val="20"/>
        </w:rPr>
        <w:t xml:space="preserve">determine </w:t>
      </w:r>
      <w:r w:rsidR="003557CA" w:rsidRPr="008735F1">
        <w:rPr>
          <w:rFonts w:ascii="Arial" w:hAnsi="Arial" w:cs="Arial"/>
          <w:sz w:val="20"/>
          <w:szCs w:val="20"/>
        </w:rPr>
        <w:t>the events that would trigger RAS review.</w:t>
      </w:r>
    </w:p>
    <w:p w14:paraId="2D753473" w14:textId="77777777" w:rsidR="00CB14A1" w:rsidRPr="008735F1" w:rsidRDefault="00CB14A1" w:rsidP="001728EF">
      <w:pPr>
        <w:spacing w:before="120" w:after="0"/>
        <w:rPr>
          <w:rFonts w:ascii="Arial" w:hAnsi="Arial" w:cs="Arial"/>
          <w:b/>
          <w:bCs/>
          <w:sz w:val="20"/>
          <w:szCs w:val="20"/>
        </w:rPr>
      </w:pPr>
      <w:r w:rsidRPr="008735F1">
        <w:rPr>
          <w:rFonts w:ascii="Arial" w:hAnsi="Arial" w:cs="Arial"/>
          <w:b/>
          <w:bCs/>
          <w:sz w:val="20"/>
          <w:szCs w:val="20"/>
        </w:rPr>
        <w:t>3.6.4 Possible types of evidence and examples:</w:t>
      </w:r>
    </w:p>
    <w:p w14:paraId="0469DD73" w14:textId="7E6F0667" w:rsidR="00CB14A1" w:rsidRPr="008735F1" w:rsidRDefault="007A68B1" w:rsidP="00CB14A1">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revision memorandum</w:t>
      </w:r>
      <w:r>
        <w:rPr>
          <w:rFonts w:ascii="Arial" w:hAnsi="Arial" w:cs="Arial"/>
          <w:sz w:val="20"/>
          <w:szCs w:val="20"/>
        </w:rPr>
        <w:t>,</w:t>
      </w:r>
    </w:p>
    <w:p w14:paraId="6C6124B2" w14:textId="65025DB2" w:rsidR="00CB14A1" w:rsidRPr="008735F1" w:rsidRDefault="007A68B1" w:rsidP="00CB14A1">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ta</w:t>
      </w:r>
      <w:r w:rsidR="00CB14A1" w:rsidRPr="008735F1">
        <w:rPr>
          <w:rFonts w:ascii="Arial" w:hAnsi="Arial" w:cs="Arial"/>
          <w:sz w:val="20"/>
          <w:szCs w:val="20"/>
        </w:rPr>
        <w:t>ble of review and changes</w:t>
      </w:r>
      <w:r>
        <w:rPr>
          <w:rFonts w:ascii="Arial" w:hAnsi="Arial" w:cs="Arial"/>
          <w:sz w:val="20"/>
          <w:szCs w:val="20"/>
        </w:rPr>
        <w:t>,</w:t>
      </w:r>
    </w:p>
    <w:p w14:paraId="65C9A90A" w14:textId="4811ABF5" w:rsidR="00CB14A1" w:rsidRPr="008735F1" w:rsidRDefault="007A68B1" w:rsidP="00CB14A1">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 xml:space="preserve">reissued </w:t>
      </w:r>
      <w:r w:rsidR="00CB14A1" w:rsidRPr="008735F1">
        <w:rPr>
          <w:rFonts w:ascii="Arial" w:hAnsi="Arial" w:cs="Arial"/>
          <w:sz w:val="20"/>
          <w:szCs w:val="20"/>
        </w:rPr>
        <w:t>RAS</w:t>
      </w:r>
      <w:r>
        <w:rPr>
          <w:rFonts w:ascii="Arial" w:hAnsi="Arial" w:cs="Arial"/>
          <w:sz w:val="20"/>
          <w:szCs w:val="20"/>
        </w:rPr>
        <w:t>,</w:t>
      </w:r>
    </w:p>
    <w:p w14:paraId="0466BF86" w14:textId="0C00766A" w:rsidR="00CB14A1" w:rsidRPr="008735F1" w:rsidRDefault="007A68B1" w:rsidP="00CB14A1">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agency</w:t>
      </w:r>
      <w:r w:rsidR="00CB14A1" w:rsidRPr="008735F1">
        <w:rPr>
          <w:rFonts w:ascii="Arial" w:hAnsi="Arial" w:cs="Arial"/>
          <w:sz w:val="20"/>
          <w:szCs w:val="20"/>
        </w:rPr>
        <w:t>-wide communications of changes to the RAS</w:t>
      </w:r>
      <w:r>
        <w:rPr>
          <w:rFonts w:ascii="Arial" w:hAnsi="Arial" w:cs="Arial"/>
          <w:sz w:val="20"/>
          <w:szCs w:val="20"/>
        </w:rPr>
        <w:t>,</w:t>
      </w:r>
    </w:p>
    <w:p w14:paraId="74CE37D1" w14:textId="16DD4439" w:rsidR="00CB14A1" w:rsidRPr="008735F1" w:rsidRDefault="00CB14A1" w:rsidP="00CB14A1">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Risk Management Council (or equivalent governance entity) minutes</w:t>
      </w:r>
      <w:r w:rsidR="007A68B1">
        <w:rPr>
          <w:rFonts w:ascii="Arial" w:hAnsi="Arial" w:cs="Arial"/>
          <w:sz w:val="20"/>
          <w:szCs w:val="20"/>
        </w:rPr>
        <w:t>,</w:t>
      </w:r>
      <w:r w:rsidR="00C91BA0">
        <w:rPr>
          <w:rFonts w:ascii="Arial" w:hAnsi="Arial" w:cs="Arial"/>
          <w:sz w:val="20"/>
          <w:szCs w:val="20"/>
        </w:rPr>
        <w:t xml:space="preserve"> and</w:t>
      </w:r>
    </w:p>
    <w:p w14:paraId="26403959" w14:textId="4FB14DE9" w:rsidR="00CB14A1" w:rsidRPr="008735F1" w:rsidRDefault="007A68B1" w:rsidP="00CB14A1">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 xml:space="preserve">policy </w:t>
      </w:r>
      <w:r w:rsidR="00CB14A1" w:rsidRPr="008735F1">
        <w:rPr>
          <w:rFonts w:ascii="Arial" w:hAnsi="Arial" w:cs="Arial"/>
          <w:sz w:val="20"/>
          <w:szCs w:val="20"/>
        </w:rPr>
        <w:t xml:space="preserve">for periodic review following triggering events (see text box example). </w:t>
      </w:r>
      <w:r w:rsidR="00CB14A1" w:rsidRPr="008735F1">
        <w:rPr>
          <w:rFonts w:ascii="Arial" w:hAnsi="Arial" w:cs="Arial"/>
          <w:sz w:val="20"/>
          <w:szCs w:val="20"/>
          <w:vertAlign w:val="superscript"/>
        </w:rPr>
        <w:footnoteReference w:id="8"/>
      </w:r>
    </w:p>
    <w:p w14:paraId="2F614382" w14:textId="77777777" w:rsidR="00CB14A1" w:rsidRPr="008735F1" w:rsidRDefault="00CB14A1" w:rsidP="00CB14A1">
      <w:pPr>
        <w:spacing w:after="120"/>
        <w:contextualSpacing/>
        <w:rPr>
          <w:rFonts w:ascii="Arial" w:hAnsi="Arial" w:cs="Arial"/>
          <w:sz w:val="20"/>
          <w:szCs w:val="20"/>
        </w:rPr>
      </w:pPr>
    </w:p>
    <w:p w14:paraId="67D83075" w14:textId="77777777" w:rsidR="003557CA" w:rsidRPr="008735F1" w:rsidRDefault="003557CA" w:rsidP="003557CA">
      <w:pPr>
        <w:spacing w:after="0"/>
        <w:jc w:val="center"/>
        <w:rPr>
          <w:rFonts w:ascii="Arial" w:hAnsi="Arial" w:cs="Arial"/>
          <w:b/>
          <w:bCs/>
          <w:sz w:val="20"/>
          <w:szCs w:val="20"/>
        </w:rPr>
      </w:pPr>
      <w:r w:rsidRPr="008735F1">
        <w:rPr>
          <w:rFonts w:ascii="Arial" w:hAnsi="Arial" w:cs="Arial"/>
          <w:noProof/>
          <w:sz w:val="20"/>
          <w:szCs w:val="20"/>
        </w:rPr>
        <w:drawing>
          <wp:inline distT="0" distB="0" distL="0" distR="0" wp14:anchorId="43508867" wp14:editId="306904CF">
            <wp:extent cx="2388834" cy="30548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4608" b="4091"/>
                    <a:stretch/>
                  </pic:blipFill>
                  <pic:spPr bwMode="auto">
                    <a:xfrm>
                      <a:off x="0" y="0"/>
                      <a:ext cx="2394656" cy="3062258"/>
                    </a:xfrm>
                    <a:prstGeom prst="rect">
                      <a:avLst/>
                    </a:prstGeom>
                    <a:noFill/>
                    <a:ln>
                      <a:noFill/>
                    </a:ln>
                    <a:extLst>
                      <a:ext uri="{53640926-AAD7-44D8-BBD7-CCE9431645EC}">
                        <a14:shadowObscured xmlns:a14="http://schemas.microsoft.com/office/drawing/2010/main"/>
                      </a:ext>
                    </a:extLst>
                  </pic:spPr>
                </pic:pic>
              </a:graphicData>
            </a:graphic>
          </wp:inline>
        </w:drawing>
      </w:r>
    </w:p>
    <w:p w14:paraId="6BC7EA18" w14:textId="77777777" w:rsidR="003557CA" w:rsidRPr="008735F1" w:rsidRDefault="003557CA" w:rsidP="000E6C52">
      <w:pPr>
        <w:spacing w:before="120" w:after="0"/>
        <w:jc w:val="center"/>
        <w:rPr>
          <w:rFonts w:ascii="Arial" w:hAnsi="Arial" w:cs="Arial"/>
          <w:b/>
          <w:bCs/>
          <w:sz w:val="20"/>
          <w:szCs w:val="20"/>
        </w:rPr>
      </w:pPr>
      <w:r w:rsidRPr="008735F1">
        <w:rPr>
          <w:rFonts w:ascii="Arial" w:hAnsi="Arial" w:cs="Arial"/>
          <w:b/>
          <w:bCs/>
          <w:sz w:val="20"/>
          <w:szCs w:val="20"/>
        </w:rPr>
        <w:t>Example 3-2</w:t>
      </w:r>
    </w:p>
    <w:p w14:paraId="6F6C82A4" w14:textId="77777777" w:rsidR="003557CA" w:rsidRPr="008735F1" w:rsidRDefault="003557CA" w:rsidP="003557CA">
      <w:pPr>
        <w:spacing w:after="0"/>
        <w:rPr>
          <w:rFonts w:ascii="Arial" w:hAnsi="Arial" w:cs="Arial"/>
          <w:b/>
          <w:bCs/>
          <w:sz w:val="20"/>
          <w:szCs w:val="20"/>
        </w:rPr>
      </w:pPr>
    </w:p>
    <w:p w14:paraId="7698E5EA" w14:textId="64218A3D" w:rsidR="003557CA" w:rsidRPr="008735F1" w:rsidRDefault="003557CA" w:rsidP="00BD7254">
      <w:pPr>
        <w:pStyle w:val="Heading2"/>
        <w:spacing w:before="0" w:after="120"/>
        <w:rPr>
          <w:rFonts w:ascii="Arial" w:hAnsi="Arial" w:cs="Arial"/>
          <w:b/>
          <w:bCs/>
          <w:color w:val="000000" w:themeColor="text1"/>
          <w:sz w:val="20"/>
          <w:szCs w:val="20"/>
        </w:rPr>
      </w:pPr>
      <w:bookmarkStart w:id="29" w:name="_Toc85978620"/>
      <w:r w:rsidRPr="008735F1">
        <w:rPr>
          <w:rFonts w:ascii="Arial" w:hAnsi="Arial" w:cs="Arial"/>
          <w:b/>
          <w:bCs/>
          <w:color w:val="000000" w:themeColor="text1"/>
          <w:sz w:val="20"/>
          <w:szCs w:val="20"/>
        </w:rPr>
        <w:lastRenderedPageBreak/>
        <w:t>3.7 Provides Guidance</w:t>
      </w:r>
      <w:r w:rsidR="00A23774">
        <w:rPr>
          <w:rFonts w:ascii="Arial" w:hAnsi="Arial" w:cs="Arial"/>
          <w:b/>
          <w:bCs/>
          <w:color w:val="000000" w:themeColor="text1"/>
          <w:sz w:val="20"/>
          <w:szCs w:val="20"/>
        </w:rPr>
        <w:t xml:space="preserve"> </w:t>
      </w:r>
      <w:r w:rsidRPr="008735F1">
        <w:rPr>
          <w:rFonts w:ascii="Arial" w:hAnsi="Arial" w:cs="Arial"/>
          <w:b/>
          <w:bCs/>
          <w:color w:val="000000" w:themeColor="text1"/>
          <w:sz w:val="20"/>
          <w:szCs w:val="20"/>
        </w:rPr>
        <w:t>/</w:t>
      </w:r>
      <w:r w:rsidR="00A23774">
        <w:rPr>
          <w:rFonts w:ascii="Arial" w:hAnsi="Arial" w:cs="Arial"/>
          <w:b/>
          <w:bCs/>
          <w:color w:val="000000" w:themeColor="text1"/>
          <w:sz w:val="20"/>
          <w:szCs w:val="20"/>
        </w:rPr>
        <w:t xml:space="preserve"> </w:t>
      </w:r>
      <w:r w:rsidRPr="008735F1">
        <w:rPr>
          <w:rFonts w:ascii="Arial" w:hAnsi="Arial" w:cs="Arial"/>
          <w:b/>
          <w:bCs/>
          <w:color w:val="000000" w:themeColor="text1"/>
          <w:sz w:val="20"/>
          <w:szCs w:val="20"/>
        </w:rPr>
        <w:t>Expectations for Use</w:t>
      </w:r>
      <w:bookmarkEnd w:id="29"/>
    </w:p>
    <w:p w14:paraId="62B93638" w14:textId="77777777" w:rsidR="003557CA" w:rsidRPr="008735F1" w:rsidRDefault="003557CA" w:rsidP="003557CA">
      <w:pPr>
        <w:spacing w:after="120"/>
        <w:rPr>
          <w:rFonts w:ascii="Arial" w:hAnsi="Arial" w:cs="Arial"/>
          <w:sz w:val="20"/>
          <w:szCs w:val="20"/>
        </w:rPr>
      </w:pPr>
      <w:r w:rsidRPr="008735F1">
        <w:rPr>
          <w:rFonts w:ascii="Arial" w:hAnsi="Arial" w:cs="Arial"/>
          <w:b/>
          <w:bCs/>
          <w:sz w:val="20"/>
          <w:szCs w:val="20"/>
        </w:rPr>
        <w:t>3.7.1 Description:</w:t>
      </w:r>
      <w:r w:rsidRPr="008735F1">
        <w:rPr>
          <w:rFonts w:ascii="Arial" w:hAnsi="Arial" w:cs="Arial"/>
          <w:sz w:val="20"/>
          <w:szCs w:val="20"/>
        </w:rPr>
        <w:t xml:space="preserve"> Agency leadership includes clear guidance and/or expectations on how employees should use the RAS.</w:t>
      </w:r>
    </w:p>
    <w:p w14:paraId="7661F80E" w14:textId="77777777" w:rsidR="003557CA" w:rsidRPr="008735F1" w:rsidRDefault="003557CA" w:rsidP="003557CA">
      <w:pPr>
        <w:spacing w:after="120"/>
        <w:rPr>
          <w:rFonts w:ascii="Arial" w:hAnsi="Arial" w:cs="Arial"/>
          <w:sz w:val="20"/>
          <w:szCs w:val="20"/>
        </w:rPr>
      </w:pPr>
      <w:r w:rsidRPr="008735F1">
        <w:rPr>
          <w:rFonts w:ascii="Arial" w:hAnsi="Arial" w:cs="Arial"/>
          <w:b/>
          <w:bCs/>
          <w:sz w:val="20"/>
          <w:szCs w:val="20"/>
        </w:rPr>
        <w:t>3.7.2 Explanation of Importance:</w:t>
      </w:r>
      <w:r w:rsidRPr="008735F1">
        <w:rPr>
          <w:rFonts w:ascii="Arial" w:hAnsi="Arial" w:cs="Arial"/>
          <w:sz w:val="20"/>
          <w:szCs w:val="20"/>
        </w:rPr>
        <w:t xml:space="preserve"> The RAS creates a foundation for effective communication and understanding of risk and risk response posture among agency employees. The RAS provides a clear articulation of the agency’s risk-response philosophy regarding specific types or categories of risk. </w:t>
      </w:r>
    </w:p>
    <w:p w14:paraId="277618A4" w14:textId="77777777" w:rsidR="003557CA" w:rsidRPr="008735F1" w:rsidRDefault="003557CA" w:rsidP="003557CA">
      <w:pPr>
        <w:spacing w:after="0"/>
        <w:rPr>
          <w:rFonts w:ascii="Arial" w:hAnsi="Arial" w:cs="Arial"/>
          <w:b/>
          <w:bCs/>
          <w:sz w:val="20"/>
          <w:szCs w:val="20"/>
        </w:rPr>
      </w:pPr>
      <w:r w:rsidRPr="008735F1">
        <w:rPr>
          <w:rFonts w:ascii="Arial" w:hAnsi="Arial" w:cs="Arial"/>
          <w:b/>
          <w:bCs/>
          <w:sz w:val="20"/>
          <w:szCs w:val="20"/>
        </w:rPr>
        <w:t>3.7.3 Examples of how it might be achieved:</w:t>
      </w:r>
    </w:p>
    <w:p w14:paraId="789C0040" w14:textId="53926EEA" w:rsidR="003557CA" w:rsidRPr="008735F1" w:rsidRDefault="003557CA" w:rsidP="00465BE0">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RAS contains section on how to use the document</w:t>
      </w:r>
      <w:r w:rsidR="007A68B1">
        <w:rPr>
          <w:rFonts w:ascii="Arial" w:hAnsi="Arial" w:cs="Arial"/>
          <w:sz w:val="20"/>
          <w:szCs w:val="20"/>
        </w:rPr>
        <w:t>,</w:t>
      </w:r>
    </w:p>
    <w:p w14:paraId="13C28BB1" w14:textId="34151717" w:rsidR="003557CA" w:rsidRPr="008735F1" w:rsidRDefault="007A68B1" w:rsidP="00465BE0">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 xml:space="preserve">descriptions </w:t>
      </w:r>
      <w:r w:rsidR="003557CA" w:rsidRPr="008735F1">
        <w:rPr>
          <w:rFonts w:ascii="Arial" w:hAnsi="Arial" w:cs="Arial"/>
          <w:sz w:val="20"/>
          <w:szCs w:val="20"/>
        </w:rPr>
        <w:t>of risk management strategies for different types of risks</w:t>
      </w:r>
      <w:r>
        <w:rPr>
          <w:rFonts w:ascii="Arial" w:hAnsi="Arial" w:cs="Arial"/>
          <w:sz w:val="20"/>
          <w:szCs w:val="20"/>
        </w:rPr>
        <w:t>,</w:t>
      </w:r>
      <w:r w:rsidR="00C91BA0">
        <w:rPr>
          <w:rFonts w:ascii="Arial" w:hAnsi="Arial" w:cs="Arial"/>
          <w:sz w:val="20"/>
          <w:szCs w:val="20"/>
        </w:rPr>
        <w:t xml:space="preserve"> and</w:t>
      </w:r>
    </w:p>
    <w:p w14:paraId="2975C345" w14:textId="77777777" w:rsidR="003557CA" w:rsidRPr="008735F1" w:rsidRDefault="003557CA" w:rsidP="00465BE0">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RAS aids in determining the type of response (e.g., avoid, pursue, mitigate, transfer etc..) for different types of risks.</w:t>
      </w:r>
    </w:p>
    <w:p w14:paraId="25D0E9DC" w14:textId="77777777" w:rsidR="003557CA" w:rsidRPr="008735F1" w:rsidRDefault="003557CA" w:rsidP="004A0320">
      <w:pPr>
        <w:spacing w:before="240" w:after="0"/>
        <w:rPr>
          <w:rFonts w:ascii="Arial" w:hAnsi="Arial" w:cs="Arial"/>
          <w:sz w:val="20"/>
          <w:szCs w:val="20"/>
        </w:rPr>
      </w:pPr>
      <w:r w:rsidRPr="008735F1">
        <w:rPr>
          <w:rFonts w:ascii="Arial" w:hAnsi="Arial" w:cs="Arial"/>
          <w:b/>
          <w:bCs/>
          <w:sz w:val="20"/>
          <w:szCs w:val="20"/>
        </w:rPr>
        <w:t>3.7.4 Possible types of evidence and examples</w:t>
      </w:r>
      <w:r w:rsidRPr="008735F1">
        <w:rPr>
          <w:rFonts w:ascii="Arial" w:hAnsi="Arial" w:cs="Arial"/>
          <w:sz w:val="20"/>
          <w:szCs w:val="20"/>
        </w:rPr>
        <w:t>:</w:t>
      </w:r>
    </w:p>
    <w:p w14:paraId="5AA874D0" w14:textId="34461B36" w:rsidR="003557CA" w:rsidRDefault="003557CA" w:rsidP="00465BE0">
      <w:pPr>
        <w:numPr>
          <w:ilvl w:val="0"/>
          <w:numId w:val="5"/>
        </w:numPr>
        <w:spacing w:after="120"/>
        <w:ind w:left="720" w:hanging="360"/>
        <w:contextualSpacing/>
        <w:rPr>
          <w:rFonts w:ascii="Arial" w:hAnsi="Arial" w:cs="Arial"/>
          <w:sz w:val="20"/>
          <w:szCs w:val="20"/>
        </w:rPr>
      </w:pPr>
      <w:r w:rsidRPr="008735F1">
        <w:rPr>
          <w:rFonts w:ascii="Arial" w:hAnsi="Arial" w:cs="Arial"/>
          <w:sz w:val="20"/>
          <w:szCs w:val="20"/>
        </w:rPr>
        <w:t>Risk Appetite Statement (see Example 3-3).</w:t>
      </w:r>
      <w:r w:rsidRPr="008735F1">
        <w:rPr>
          <w:rFonts w:ascii="Arial" w:hAnsi="Arial" w:cs="Arial"/>
          <w:sz w:val="20"/>
          <w:szCs w:val="20"/>
          <w:vertAlign w:val="superscript"/>
        </w:rPr>
        <w:footnoteReference w:id="9"/>
      </w:r>
    </w:p>
    <w:p w14:paraId="008EAA95" w14:textId="77777777" w:rsidR="00582FBD" w:rsidRPr="008735F1" w:rsidRDefault="00582FBD" w:rsidP="00582FBD">
      <w:pPr>
        <w:spacing w:after="120"/>
        <w:contextualSpacing/>
        <w:rPr>
          <w:rFonts w:ascii="Arial" w:hAnsi="Arial" w:cs="Arial"/>
          <w:sz w:val="20"/>
          <w:szCs w:val="20"/>
        </w:rPr>
      </w:pPr>
    </w:p>
    <w:p w14:paraId="6938C022" w14:textId="77777777" w:rsidR="003557CA" w:rsidRPr="008735F1" w:rsidRDefault="003557CA" w:rsidP="003557CA">
      <w:pPr>
        <w:spacing w:after="0"/>
        <w:jc w:val="center"/>
        <w:rPr>
          <w:rFonts w:ascii="Arial" w:hAnsi="Arial" w:cs="Arial"/>
          <w:sz w:val="20"/>
          <w:szCs w:val="20"/>
        </w:rPr>
      </w:pPr>
      <w:r w:rsidRPr="008735F1">
        <w:rPr>
          <w:rFonts w:ascii="Arial" w:hAnsi="Arial" w:cs="Arial"/>
          <w:noProof/>
          <w:sz w:val="20"/>
          <w:szCs w:val="20"/>
        </w:rPr>
        <w:drawing>
          <wp:inline distT="0" distB="0" distL="0" distR="0" wp14:anchorId="6C381545" wp14:editId="0C302BC6">
            <wp:extent cx="2569464" cy="16459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9464" cy="1645920"/>
                    </a:xfrm>
                    <a:prstGeom prst="rect">
                      <a:avLst/>
                    </a:prstGeom>
                    <a:noFill/>
                  </pic:spPr>
                </pic:pic>
              </a:graphicData>
            </a:graphic>
          </wp:inline>
        </w:drawing>
      </w:r>
    </w:p>
    <w:p w14:paraId="412FD94E" w14:textId="77777777" w:rsidR="003557CA" w:rsidRPr="008735F1" w:rsidRDefault="003557CA" w:rsidP="00BD7254">
      <w:pPr>
        <w:spacing w:before="120" w:after="0"/>
        <w:jc w:val="center"/>
        <w:rPr>
          <w:rFonts w:ascii="Arial" w:hAnsi="Arial" w:cs="Arial"/>
          <w:b/>
          <w:bCs/>
          <w:sz w:val="20"/>
          <w:szCs w:val="20"/>
        </w:rPr>
      </w:pPr>
      <w:r w:rsidRPr="008735F1">
        <w:rPr>
          <w:rFonts w:ascii="Arial" w:hAnsi="Arial" w:cs="Arial"/>
          <w:b/>
          <w:bCs/>
          <w:sz w:val="20"/>
          <w:szCs w:val="20"/>
        </w:rPr>
        <w:t>Example 3-3</w:t>
      </w:r>
    </w:p>
    <w:p w14:paraId="0A92C4DB" w14:textId="4C563420" w:rsidR="00655AD4" w:rsidRPr="008735F1" w:rsidRDefault="00655AD4">
      <w:pPr>
        <w:rPr>
          <w:rFonts w:ascii="Arial" w:hAnsi="Arial" w:cs="Arial"/>
          <w:sz w:val="20"/>
          <w:szCs w:val="20"/>
        </w:rPr>
      </w:pPr>
    </w:p>
    <w:p w14:paraId="221A9322" w14:textId="708B3B37" w:rsidR="006147AD" w:rsidRPr="008735F1" w:rsidRDefault="006147AD">
      <w:pPr>
        <w:rPr>
          <w:rFonts w:ascii="Arial" w:hAnsi="Arial" w:cs="Arial"/>
          <w:sz w:val="20"/>
          <w:szCs w:val="20"/>
        </w:rPr>
      </w:pPr>
    </w:p>
    <w:p w14:paraId="286BB234" w14:textId="26480F24" w:rsidR="00CD3980" w:rsidRPr="008735F1" w:rsidRDefault="00CD3980">
      <w:pPr>
        <w:rPr>
          <w:rFonts w:ascii="Arial" w:hAnsi="Arial" w:cs="Arial"/>
          <w:sz w:val="20"/>
          <w:szCs w:val="20"/>
        </w:rPr>
      </w:pPr>
    </w:p>
    <w:p w14:paraId="3579A1A9" w14:textId="77777777" w:rsidR="00CD3980" w:rsidRDefault="00CD3980">
      <w:pPr>
        <w:rPr>
          <w:rFonts w:ascii="Arial" w:hAnsi="Arial" w:cs="Arial"/>
        </w:rPr>
      </w:pPr>
      <w:r>
        <w:rPr>
          <w:rFonts w:ascii="Arial" w:hAnsi="Arial" w:cs="Arial"/>
        </w:rPr>
        <w:br w:type="page"/>
      </w:r>
    </w:p>
    <w:bookmarkStart w:id="30" w:name="_Toc85978621"/>
    <w:p w14:paraId="4E3F70AE" w14:textId="71947D37" w:rsidR="006F5582" w:rsidRPr="00582FBD" w:rsidRDefault="00AB6E0B" w:rsidP="00BD7254">
      <w:pPr>
        <w:pStyle w:val="Heading1"/>
        <w:spacing w:before="0"/>
        <w:rPr>
          <w:rFonts w:ascii="Arial" w:hAnsi="Arial" w:cs="Arial"/>
          <w:b/>
          <w:bCs/>
          <w:color w:val="auto"/>
          <w:sz w:val="24"/>
          <w:szCs w:val="24"/>
        </w:rPr>
      </w:pPr>
      <w:r w:rsidRPr="00B609E3">
        <w:rPr>
          <w:rStyle w:val="Heading1Char"/>
          <w:rFonts w:ascii="Arial" w:hAnsi="Arial" w:cs="Arial"/>
          <w:b/>
          <w:bCs/>
          <w:noProof/>
          <w:color w:val="auto"/>
          <w:sz w:val="24"/>
          <w:szCs w:val="24"/>
        </w:rPr>
        <w:lastRenderedPageBreak/>
        <mc:AlternateContent>
          <mc:Choice Requires="wps">
            <w:drawing>
              <wp:anchor distT="4294967295" distB="4294967295" distL="114300" distR="114300" simplePos="0" relativeHeight="251664391" behindDoc="0" locked="0" layoutInCell="1" allowOverlap="1" wp14:anchorId="4E62147A" wp14:editId="6C2A82D3">
                <wp:simplePos x="0" y="0"/>
                <wp:positionH relativeFrom="margin">
                  <wp:posOffset>0</wp:posOffset>
                </wp:positionH>
                <wp:positionV relativeFrom="paragraph">
                  <wp:posOffset>-28575</wp:posOffset>
                </wp:positionV>
                <wp:extent cx="5760720" cy="0"/>
                <wp:effectExtent l="0" t="19050" r="30480" b="19050"/>
                <wp:wrapNone/>
                <wp:docPr id="1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720" cy="0"/>
                        </a:xfrm>
                        <a:prstGeom prst="line">
                          <a:avLst/>
                        </a:prstGeom>
                        <a:ln w="38100" cmpd="thinThick"/>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727532" id="Straight Connector 5" o:spid="_x0000_s1026" style="position:absolute;z-index:251664391;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2.25pt" to="453.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" strokecolor="black [3200]" strokeweight="3pt">
                <v:stroke linestyle="thinThick" joinstyle="miter"/>
                <o:lock v:ext="edit" shapetype="f"/>
                <w10:wrap anchorx="margin"/>
              </v:line>
            </w:pict>
          </mc:Fallback>
        </mc:AlternateContent>
      </w:r>
      <w:r w:rsidR="00620526">
        <w:rPr>
          <w:rFonts w:ascii="Arial" w:hAnsi="Arial" w:cs="Arial"/>
          <w:b/>
          <w:bCs/>
          <w:color w:val="auto"/>
          <w:sz w:val="24"/>
          <w:szCs w:val="24"/>
        </w:rPr>
        <w:t xml:space="preserve">Practice Area </w:t>
      </w:r>
      <w:r w:rsidR="006F5582" w:rsidRPr="00582FBD">
        <w:rPr>
          <w:rFonts w:ascii="Arial" w:hAnsi="Arial" w:cs="Arial"/>
          <w:b/>
          <w:bCs/>
          <w:color w:val="auto"/>
          <w:sz w:val="24"/>
          <w:szCs w:val="24"/>
        </w:rPr>
        <w:t>4</w:t>
      </w:r>
      <w:r w:rsidR="00620526">
        <w:rPr>
          <w:rFonts w:ascii="Arial" w:hAnsi="Arial" w:cs="Arial"/>
          <w:b/>
          <w:bCs/>
          <w:color w:val="auto"/>
          <w:sz w:val="24"/>
          <w:szCs w:val="24"/>
        </w:rPr>
        <w:t xml:space="preserve">: </w:t>
      </w:r>
      <w:r w:rsidR="006F5582" w:rsidRPr="00582FBD">
        <w:rPr>
          <w:rFonts w:ascii="Arial" w:hAnsi="Arial" w:cs="Arial"/>
          <w:b/>
          <w:bCs/>
          <w:color w:val="auto"/>
          <w:sz w:val="24"/>
          <w:szCs w:val="24"/>
        </w:rPr>
        <w:t xml:space="preserve"> Establishing the Context</w:t>
      </w:r>
      <w:bookmarkEnd w:id="30"/>
      <w:r w:rsidR="006F5582" w:rsidRPr="00582FBD">
        <w:rPr>
          <w:rFonts w:ascii="Arial" w:hAnsi="Arial" w:cs="Arial"/>
          <w:b/>
          <w:bCs/>
          <w:color w:val="auto"/>
          <w:sz w:val="24"/>
          <w:szCs w:val="24"/>
        </w:rPr>
        <w:t xml:space="preserve"> </w:t>
      </w:r>
    </w:p>
    <w:p w14:paraId="0C93EED5" w14:textId="77777777" w:rsidR="00620526" w:rsidRPr="00620526" w:rsidRDefault="00620526" w:rsidP="00BD7254">
      <w:pPr>
        <w:spacing w:before="240" w:after="120"/>
        <w:rPr>
          <w:rFonts w:ascii="Arial" w:eastAsiaTheme="majorEastAsia" w:hAnsi="Arial" w:cs="Arial"/>
          <w:sz w:val="20"/>
          <w:szCs w:val="20"/>
        </w:rPr>
      </w:pPr>
      <w:bookmarkStart w:id="31" w:name="_Toc85978622"/>
      <w:r w:rsidRPr="00620526">
        <w:rPr>
          <w:rStyle w:val="Heading2Char"/>
          <w:rFonts w:ascii="Arial" w:hAnsi="Arial" w:cs="Arial"/>
          <w:b/>
          <w:bCs/>
          <w:color w:val="auto"/>
          <w:sz w:val="20"/>
          <w:szCs w:val="20"/>
        </w:rPr>
        <w:t>4.1 Description:</w:t>
      </w:r>
      <w:bookmarkEnd w:id="31"/>
      <w:r w:rsidRPr="00620526">
        <w:rPr>
          <w:rFonts w:ascii="Arial" w:eastAsiaTheme="majorEastAsia" w:hAnsi="Arial" w:cs="Arial"/>
          <w:b/>
          <w:bCs/>
          <w:sz w:val="20"/>
          <w:szCs w:val="20"/>
        </w:rPr>
        <w:t xml:space="preserve"> </w:t>
      </w:r>
      <w:r w:rsidRPr="00620526">
        <w:rPr>
          <w:rFonts w:ascii="Arial" w:eastAsiaTheme="majorEastAsia" w:hAnsi="Arial" w:cs="Arial"/>
          <w:sz w:val="20"/>
          <w:szCs w:val="20"/>
        </w:rPr>
        <w:t xml:space="preserve">Understanding the risk management context is foundational to the effectiveness of any ERM program. The importance of establishing the context is indicated by its placement as Step 1 in the risk management process described in the ERM Playbook and the precursor of the risk assessment process in ISO 31000. Broadly, context is “the interrelated conditions in which something exists or occurs.” External to the organization, these interrelated factors are legal and regulatory requirements; domestic and international economic and market conditions; stakeholder expectations; Administration policies and priorities; geo-political considerations; implementing partners; third-party service providers; and other government agencies. Combined, the external context enables or constrains an agency’s ability to accomplish its purpose and achieve its strategic goals and objectives. Contextual factors internal to the organization include organizational culture; governance structure; policy and rulemaking processes; leadership appetite for risk; and the agency’s execution strategy and supporting processes, strategic </w:t>
      </w:r>
      <w:proofErr w:type="gramStart"/>
      <w:r w:rsidRPr="00620526">
        <w:rPr>
          <w:rFonts w:ascii="Arial" w:eastAsiaTheme="majorEastAsia" w:hAnsi="Arial" w:cs="Arial"/>
          <w:sz w:val="20"/>
          <w:szCs w:val="20"/>
        </w:rPr>
        <w:t>goals</w:t>
      </w:r>
      <w:proofErr w:type="gramEnd"/>
      <w:r w:rsidRPr="00620526">
        <w:rPr>
          <w:rFonts w:ascii="Arial" w:eastAsiaTheme="majorEastAsia" w:hAnsi="Arial" w:cs="Arial"/>
          <w:sz w:val="20"/>
          <w:szCs w:val="20"/>
        </w:rPr>
        <w:t xml:space="preserve"> and objectives. These internal factors inform what risks the agency is willing to take and how an agency responds to the risk events it encounters. </w:t>
      </w:r>
    </w:p>
    <w:p w14:paraId="223E0652" w14:textId="77777777" w:rsidR="00620526" w:rsidRPr="00620526" w:rsidRDefault="00620526" w:rsidP="008B3576">
      <w:pPr>
        <w:spacing w:after="120"/>
        <w:rPr>
          <w:rFonts w:ascii="Arial" w:eastAsiaTheme="majorEastAsia" w:hAnsi="Arial" w:cs="Arial"/>
          <w:sz w:val="20"/>
          <w:szCs w:val="20"/>
        </w:rPr>
      </w:pPr>
      <w:r w:rsidRPr="00620526">
        <w:rPr>
          <w:rFonts w:ascii="Arial" w:eastAsiaTheme="majorEastAsia" w:hAnsi="Arial" w:cs="Arial"/>
          <w:sz w:val="20"/>
          <w:szCs w:val="20"/>
        </w:rPr>
        <w:t xml:space="preserve">Through establishing the context, the organization works to understand its operating environment and is better prepared to avoid unforeseen events and pursue opportunities that preserve or create value to the American people. </w:t>
      </w:r>
      <w:sdt>
        <w:sdtPr>
          <w:rPr>
            <w:rFonts w:ascii="Arial" w:eastAsiaTheme="majorEastAsia" w:hAnsi="Arial" w:cs="Arial"/>
            <w:sz w:val="20"/>
            <w:szCs w:val="20"/>
          </w:rPr>
          <w:id w:val="-1850481645"/>
          <w:placeholder>
            <w:docPart w:val="7DE5BE1FEEB5423DB6FA899DA31562C3"/>
          </w:placeholder>
        </w:sdtPr>
        <w:sdtEndPr/>
        <w:sdtContent>
          <w:sdt>
            <w:sdtPr>
              <w:rPr>
                <w:rFonts w:ascii="Arial" w:eastAsiaTheme="majorEastAsia" w:hAnsi="Arial" w:cs="Arial"/>
                <w:sz w:val="20"/>
                <w:szCs w:val="20"/>
              </w:rPr>
              <w:id w:val="-25018540"/>
              <w:placeholder>
                <w:docPart w:val="C22BBE5F0630433B8F997471AAE22553"/>
              </w:placeholder>
            </w:sdtPr>
            <w:sdtEndPr/>
            <w:sdtContent>
              <w:r w:rsidRPr="00620526">
                <w:rPr>
                  <w:rFonts w:ascii="Arial" w:eastAsiaTheme="majorEastAsia" w:hAnsi="Arial" w:cs="Arial"/>
                  <w:sz w:val="20"/>
                  <w:szCs w:val="20"/>
                </w:rPr>
                <w:t xml:space="preserve">The organization determines objectives and identifies the internal and external factors influencing the risk management process. This is an iterative process as the objectives and factors that can influence the way in which an organization will manage risk will change over time. By establishing the context, an organization aligns the goals and scope of the risk management process with the internal and external environment within which it operates. </w:t>
              </w:r>
            </w:sdtContent>
          </w:sdt>
        </w:sdtContent>
      </w:sdt>
      <w:r w:rsidRPr="00620526">
        <w:rPr>
          <w:rFonts w:ascii="Arial" w:eastAsiaTheme="majorEastAsia" w:hAnsi="Arial" w:cs="Arial"/>
          <w:sz w:val="20"/>
          <w:szCs w:val="20"/>
        </w:rPr>
        <w:t xml:space="preserve"> </w:t>
      </w:r>
    </w:p>
    <w:p w14:paraId="40854052" w14:textId="77777777" w:rsidR="00620526" w:rsidRPr="00620526" w:rsidRDefault="00620526" w:rsidP="008B3576">
      <w:pPr>
        <w:spacing w:after="120"/>
        <w:rPr>
          <w:rFonts w:ascii="Arial" w:eastAsiaTheme="majorEastAsia" w:hAnsi="Arial" w:cs="Arial"/>
          <w:sz w:val="20"/>
          <w:szCs w:val="20"/>
        </w:rPr>
      </w:pPr>
      <w:r w:rsidRPr="00620526">
        <w:rPr>
          <w:rFonts w:ascii="Arial" w:eastAsiaTheme="majorEastAsia" w:hAnsi="Arial" w:cs="Arial"/>
          <w:sz w:val="20"/>
          <w:szCs w:val="20"/>
        </w:rPr>
        <w:t xml:space="preserve">There is no one truth in establishing the context. The value is in the process and the understanding that everything in the world is changing. It’s a kaleidoscope. An agency should adjust decisions about risk as new information becomes available. Establishing the context should inform an agency’s internal management discussions and prioritization of goals and objectives. </w:t>
      </w:r>
    </w:p>
    <w:p w14:paraId="53015D09" w14:textId="77777777" w:rsidR="00620526" w:rsidRPr="00620526" w:rsidRDefault="00620526" w:rsidP="008B3576">
      <w:pPr>
        <w:spacing w:after="120"/>
        <w:rPr>
          <w:rFonts w:ascii="Arial" w:eastAsiaTheme="majorEastAsia" w:hAnsi="Arial" w:cs="Arial"/>
          <w:sz w:val="20"/>
          <w:szCs w:val="20"/>
        </w:rPr>
      </w:pPr>
      <w:r w:rsidRPr="00620526">
        <w:rPr>
          <w:rFonts w:ascii="Arial" w:eastAsiaTheme="majorEastAsia" w:hAnsi="Arial" w:cs="Arial"/>
          <w:sz w:val="20"/>
          <w:szCs w:val="20"/>
        </w:rPr>
        <w:t xml:space="preserve">Establishing the context is a similar process in public and private institutions. The difference lies in what the entities can do in response to what they learn. Appropriated federal agencies have missions shaped by legislation and operate under long budget cycles. Agency leadership cannot go to a bank to borrow money or access financial markets to raise funds to pursue opportunities. Agencies have little flexibility to support major new activities and related risks beyond what is legislatively required. In contrast, private sector firms are driven by the desire for financial gain. In managing risk, a firm balances risk and return so that a firm enhances value to itself and its owners. A firm can raise additional capital through debt and equity financing to make considerable changes in its business over time </w:t>
      </w:r>
      <w:proofErr w:type="gramStart"/>
      <w:r w:rsidRPr="00620526">
        <w:rPr>
          <w:rFonts w:ascii="Arial" w:eastAsiaTheme="majorEastAsia" w:hAnsi="Arial" w:cs="Arial"/>
          <w:sz w:val="20"/>
          <w:szCs w:val="20"/>
        </w:rPr>
        <w:t>in order to</w:t>
      </w:r>
      <w:proofErr w:type="gramEnd"/>
      <w:r w:rsidRPr="00620526">
        <w:rPr>
          <w:rFonts w:ascii="Arial" w:eastAsiaTheme="majorEastAsia" w:hAnsi="Arial" w:cs="Arial"/>
          <w:sz w:val="20"/>
          <w:szCs w:val="20"/>
        </w:rPr>
        <w:t xml:space="preserve"> take advantage of constantly changing market conditions. </w:t>
      </w:r>
    </w:p>
    <w:p w14:paraId="765AF48A" w14:textId="294E370C" w:rsidR="00620526" w:rsidRDefault="00620526" w:rsidP="00292B04">
      <w:pPr>
        <w:spacing w:after="0"/>
        <w:rPr>
          <w:rFonts w:ascii="Arial" w:eastAsiaTheme="majorEastAsia" w:hAnsi="Arial" w:cs="Arial"/>
          <w:sz w:val="20"/>
          <w:szCs w:val="20"/>
        </w:rPr>
      </w:pPr>
      <w:r w:rsidRPr="00620526">
        <w:rPr>
          <w:rFonts w:ascii="Arial" w:eastAsiaTheme="majorEastAsia" w:hAnsi="Arial" w:cs="Arial"/>
          <w:sz w:val="20"/>
          <w:szCs w:val="20"/>
        </w:rPr>
        <w:t>The following principles and attributes contribute to design, implementation, and operating effectiveness of this Federal ERM practice area:</w:t>
      </w:r>
    </w:p>
    <w:p w14:paraId="3A9E98C1" w14:textId="4E7C3249" w:rsidR="005933BD" w:rsidRDefault="001070CA" w:rsidP="005933BD">
      <w:pPr>
        <w:pStyle w:val="ListParagraph"/>
        <w:numPr>
          <w:ilvl w:val="0"/>
          <w:numId w:val="20"/>
        </w:numPr>
        <w:spacing w:after="0"/>
        <w:rPr>
          <w:rFonts w:ascii="Arial" w:eastAsiaTheme="majorEastAsia" w:hAnsi="Arial" w:cs="Arial"/>
          <w:sz w:val="20"/>
          <w:szCs w:val="20"/>
        </w:rPr>
      </w:pPr>
      <w:r>
        <w:rPr>
          <w:rFonts w:ascii="Arial" w:eastAsiaTheme="majorEastAsia" w:hAnsi="Arial" w:cs="Arial"/>
          <w:sz w:val="20"/>
          <w:szCs w:val="20"/>
        </w:rPr>
        <w:t>objectives of the organization and the constraints within which it operates,</w:t>
      </w:r>
    </w:p>
    <w:p w14:paraId="6A721ADF" w14:textId="382D402A" w:rsidR="005933BD" w:rsidRDefault="001070CA" w:rsidP="005933BD">
      <w:pPr>
        <w:pStyle w:val="ListParagraph"/>
        <w:numPr>
          <w:ilvl w:val="0"/>
          <w:numId w:val="20"/>
        </w:numPr>
        <w:spacing w:after="0"/>
        <w:rPr>
          <w:rFonts w:ascii="Arial" w:eastAsiaTheme="majorEastAsia" w:hAnsi="Arial" w:cs="Arial"/>
          <w:sz w:val="20"/>
          <w:szCs w:val="20"/>
        </w:rPr>
      </w:pPr>
      <w:r>
        <w:rPr>
          <w:rFonts w:ascii="Arial" w:eastAsiaTheme="majorEastAsia" w:hAnsi="Arial" w:cs="Arial"/>
          <w:sz w:val="20"/>
          <w:szCs w:val="20"/>
        </w:rPr>
        <w:t>internal and external environment of the organization, and</w:t>
      </w:r>
    </w:p>
    <w:p w14:paraId="41C8EBE8" w14:textId="2654BF7F" w:rsidR="005933BD" w:rsidRPr="005933BD" w:rsidRDefault="001070CA" w:rsidP="005933BD">
      <w:pPr>
        <w:pStyle w:val="ListParagraph"/>
        <w:numPr>
          <w:ilvl w:val="0"/>
          <w:numId w:val="20"/>
        </w:numPr>
        <w:spacing w:after="0"/>
        <w:rPr>
          <w:rFonts w:ascii="Arial" w:eastAsiaTheme="majorEastAsia" w:hAnsi="Arial" w:cs="Arial"/>
          <w:sz w:val="20"/>
          <w:szCs w:val="20"/>
        </w:rPr>
      </w:pPr>
      <w:r>
        <w:rPr>
          <w:rFonts w:ascii="Arial" w:eastAsiaTheme="majorEastAsia" w:hAnsi="Arial" w:cs="Arial"/>
          <w:sz w:val="20"/>
          <w:szCs w:val="20"/>
        </w:rPr>
        <w:t>risk criteria set by agency leadership.</w:t>
      </w:r>
    </w:p>
    <w:p w14:paraId="2AB7D595" w14:textId="77777777" w:rsidR="00620526" w:rsidRPr="00292B04" w:rsidRDefault="00620526" w:rsidP="00BD7254">
      <w:pPr>
        <w:pStyle w:val="Heading2"/>
        <w:spacing w:before="240" w:after="120"/>
        <w:rPr>
          <w:rFonts w:ascii="Arial" w:hAnsi="Arial" w:cs="Arial"/>
          <w:b/>
          <w:bCs/>
          <w:color w:val="auto"/>
          <w:sz w:val="20"/>
          <w:szCs w:val="20"/>
        </w:rPr>
      </w:pPr>
      <w:bookmarkStart w:id="32" w:name="_Toc85978623"/>
      <w:r w:rsidRPr="00292B04">
        <w:rPr>
          <w:rFonts w:ascii="Arial" w:hAnsi="Arial" w:cs="Arial"/>
          <w:b/>
          <w:bCs/>
          <w:color w:val="auto"/>
          <w:sz w:val="20"/>
          <w:szCs w:val="20"/>
        </w:rPr>
        <w:t>4.2 Considers Objectives and Constraints</w:t>
      </w:r>
      <w:bookmarkEnd w:id="32"/>
    </w:p>
    <w:p w14:paraId="69896EBF" w14:textId="77777777" w:rsidR="00620526" w:rsidRPr="00620526" w:rsidRDefault="00620526" w:rsidP="007C376F">
      <w:pPr>
        <w:spacing w:after="120"/>
        <w:rPr>
          <w:rFonts w:ascii="Arial" w:eastAsiaTheme="majorEastAsia" w:hAnsi="Arial" w:cs="Arial"/>
          <w:sz w:val="20"/>
          <w:szCs w:val="20"/>
        </w:rPr>
      </w:pPr>
      <w:r w:rsidRPr="00620526">
        <w:rPr>
          <w:rFonts w:ascii="Arial" w:eastAsiaTheme="majorEastAsia" w:hAnsi="Arial" w:cs="Arial"/>
          <w:b/>
          <w:bCs/>
          <w:sz w:val="20"/>
          <w:szCs w:val="20"/>
        </w:rPr>
        <w:t xml:space="preserve">4.2.1 Description: </w:t>
      </w:r>
      <w:r w:rsidRPr="00620526">
        <w:rPr>
          <w:rFonts w:ascii="Arial" w:eastAsiaTheme="majorEastAsia" w:hAnsi="Arial" w:cs="Arial"/>
          <w:sz w:val="20"/>
          <w:szCs w:val="20"/>
        </w:rPr>
        <w:t>Agency leadership considers the objectives of the organization and the constraints within which the entity operates when establishing the context.</w:t>
      </w:r>
    </w:p>
    <w:p w14:paraId="586A8960" w14:textId="77777777" w:rsidR="00620526" w:rsidRPr="00620526" w:rsidRDefault="00620526" w:rsidP="007C376F">
      <w:pPr>
        <w:spacing w:after="120"/>
        <w:rPr>
          <w:rFonts w:ascii="Arial" w:eastAsiaTheme="majorEastAsia" w:hAnsi="Arial" w:cs="Arial"/>
          <w:sz w:val="20"/>
          <w:szCs w:val="20"/>
        </w:rPr>
      </w:pPr>
      <w:r w:rsidRPr="00620526">
        <w:rPr>
          <w:rFonts w:ascii="Arial" w:eastAsiaTheme="majorEastAsia" w:hAnsi="Arial" w:cs="Arial"/>
          <w:b/>
          <w:bCs/>
          <w:sz w:val="20"/>
          <w:szCs w:val="20"/>
        </w:rPr>
        <w:t xml:space="preserve">4.2.2 Explanation of Importance: </w:t>
      </w:r>
      <w:r w:rsidRPr="00620526">
        <w:rPr>
          <w:rFonts w:ascii="Arial" w:eastAsiaTheme="majorEastAsia" w:hAnsi="Arial" w:cs="Arial"/>
          <w:sz w:val="20"/>
          <w:szCs w:val="20"/>
        </w:rPr>
        <w:t xml:space="preserve">Every agency has organizational objectives and constraints specific to their mission and strategy. Organizational objectives, established through a thoughtfully considered and strategically aligned planning process, serve as the basis for identifying risks and constraints to achieving those objectives. It is essential to understand the governing legal and regulatory compliance requirements as they form the foundation of the agency’s objectives and are a key source of constraints. Ultimately, </w:t>
      </w:r>
      <w:r w:rsidRPr="00620526">
        <w:rPr>
          <w:rFonts w:ascii="Arial" w:eastAsiaTheme="majorEastAsia" w:hAnsi="Arial" w:cs="Arial"/>
          <w:sz w:val="20"/>
          <w:szCs w:val="20"/>
        </w:rPr>
        <w:lastRenderedPageBreak/>
        <w:t>agency leaders should modify the risk management process to support the achievement of these objectives given the constraints, wherever they may originate.</w:t>
      </w:r>
    </w:p>
    <w:p w14:paraId="0A25089C" w14:textId="77777777" w:rsidR="00620526" w:rsidRPr="00620526" w:rsidRDefault="00620526" w:rsidP="007C376F">
      <w:pPr>
        <w:spacing w:after="120"/>
        <w:rPr>
          <w:rFonts w:ascii="Arial" w:eastAsiaTheme="majorEastAsia" w:hAnsi="Arial" w:cs="Arial"/>
          <w:sz w:val="20"/>
          <w:szCs w:val="20"/>
        </w:rPr>
      </w:pPr>
      <w:r w:rsidRPr="00620526">
        <w:rPr>
          <w:rFonts w:ascii="Arial" w:eastAsiaTheme="majorEastAsia" w:hAnsi="Arial" w:cs="Arial"/>
          <w:sz w:val="20"/>
          <w:szCs w:val="20"/>
        </w:rPr>
        <w:t xml:space="preserve">While the measures of success for a commercial sector entity are economic viability and shareholder value, evaluating the success of federal agencies is significantly more complex. The standards on which federal agencies are judged are based on legal and political priorities, and public acceptance and support for the way in which the agency executes its mission. Economic viability and shareholder value do not determine the fate of most agencies and the decisions made by agency leadership in executing their responsibilities might make little sense to those motivated primarily by profit. </w:t>
      </w:r>
    </w:p>
    <w:p w14:paraId="49C80F41" w14:textId="77777777" w:rsidR="00620526" w:rsidRPr="00620526" w:rsidRDefault="00620526" w:rsidP="00AC6788">
      <w:pPr>
        <w:spacing w:after="0"/>
        <w:rPr>
          <w:rFonts w:ascii="Arial" w:eastAsiaTheme="majorEastAsia" w:hAnsi="Arial" w:cs="Arial"/>
          <w:b/>
          <w:bCs/>
          <w:sz w:val="20"/>
          <w:szCs w:val="20"/>
        </w:rPr>
      </w:pPr>
      <w:r w:rsidRPr="00620526">
        <w:rPr>
          <w:rFonts w:ascii="Arial" w:eastAsiaTheme="majorEastAsia" w:hAnsi="Arial" w:cs="Arial"/>
          <w:b/>
          <w:bCs/>
          <w:sz w:val="20"/>
          <w:szCs w:val="20"/>
        </w:rPr>
        <w:t>4.2.3 Examples of how it might be achieved:</w:t>
      </w:r>
    </w:p>
    <w:p w14:paraId="1AFE0E80" w14:textId="41A05D7A" w:rsidR="00620526" w:rsidRPr="00620526" w:rsidRDefault="007A68B1" w:rsidP="00AC6788">
      <w:pPr>
        <w:numPr>
          <w:ilvl w:val="0"/>
          <w:numId w:val="24"/>
        </w:numPr>
        <w:spacing w:after="0"/>
        <w:rPr>
          <w:rFonts w:ascii="Arial" w:eastAsiaTheme="majorEastAsia" w:hAnsi="Arial" w:cs="Arial"/>
          <w:sz w:val="20"/>
          <w:szCs w:val="20"/>
        </w:rPr>
      </w:pPr>
      <w:r w:rsidRPr="00620526">
        <w:rPr>
          <w:rFonts w:ascii="Arial" w:eastAsiaTheme="majorEastAsia" w:hAnsi="Arial" w:cs="Arial"/>
          <w:sz w:val="20"/>
          <w:szCs w:val="20"/>
        </w:rPr>
        <w:t>clearly articulated agency mission and objectives</w:t>
      </w:r>
      <w:r>
        <w:rPr>
          <w:rFonts w:ascii="Arial" w:eastAsiaTheme="majorEastAsia" w:hAnsi="Arial" w:cs="Arial"/>
          <w:sz w:val="20"/>
          <w:szCs w:val="20"/>
        </w:rPr>
        <w:t>,</w:t>
      </w:r>
    </w:p>
    <w:p w14:paraId="1F7F0ED5" w14:textId="4BB72813" w:rsidR="00620526" w:rsidRPr="00620526" w:rsidRDefault="007A68B1" w:rsidP="00AC6788">
      <w:pPr>
        <w:numPr>
          <w:ilvl w:val="0"/>
          <w:numId w:val="24"/>
        </w:numPr>
        <w:spacing w:after="0"/>
        <w:rPr>
          <w:rFonts w:ascii="Arial" w:eastAsiaTheme="majorEastAsia" w:hAnsi="Arial" w:cs="Arial"/>
          <w:sz w:val="20"/>
          <w:szCs w:val="20"/>
        </w:rPr>
      </w:pPr>
      <w:r w:rsidRPr="00620526">
        <w:rPr>
          <w:rFonts w:ascii="Arial" w:eastAsiaTheme="majorEastAsia" w:hAnsi="Arial" w:cs="Arial"/>
          <w:sz w:val="20"/>
          <w:szCs w:val="20"/>
        </w:rPr>
        <w:t>review of legislative requirements applicable to the agency</w:t>
      </w:r>
      <w:r>
        <w:rPr>
          <w:rFonts w:ascii="Arial" w:eastAsiaTheme="majorEastAsia" w:hAnsi="Arial" w:cs="Arial"/>
          <w:sz w:val="20"/>
          <w:szCs w:val="20"/>
        </w:rPr>
        <w:t>,</w:t>
      </w:r>
      <w:r w:rsidR="001070CA">
        <w:rPr>
          <w:rFonts w:ascii="Arial" w:eastAsiaTheme="majorEastAsia" w:hAnsi="Arial" w:cs="Arial"/>
          <w:sz w:val="20"/>
          <w:szCs w:val="20"/>
        </w:rPr>
        <w:t xml:space="preserve"> and</w:t>
      </w:r>
    </w:p>
    <w:p w14:paraId="6868BC0C" w14:textId="398DC9E3" w:rsidR="00620526" w:rsidRPr="00620526" w:rsidRDefault="007A68B1" w:rsidP="00AC6788">
      <w:pPr>
        <w:numPr>
          <w:ilvl w:val="0"/>
          <w:numId w:val="24"/>
        </w:numPr>
        <w:spacing w:after="120"/>
        <w:rPr>
          <w:rFonts w:ascii="Arial" w:eastAsiaTheme="majorEastAsia" w:hAnsi="Arial" w:cs="Arial"/>
          <w:sz w:val="20"/>
          <w:szCs w:val="20"/>
        </w:rPr>
      </w:pPr>
      <w:r w:rsidRPr="00620526">
        <w:rPr>
          <w:rFonts w:ascii="Arial" w:eastAsiaTheme="majorEastAsia" w:hAnsi="Arial" w:cs="Arial"/>
          <w:sz w:val="20"/>
          <w:szCs w:val="20"/>
        </w:rPr>
        <w:t>alignment of resources and priorities consistent with legislative requirements</w:t>
      </w:r>
      <w:r w:rsidR="00620526" w:rsidRPr="00620526">
        <w:rPr>
          <w:rFonts w:ascii="Arial" w:eastAsiaTheme="majorEastAsia" w:hAnsi="Arial" w:cs="Arial"/>
          <w:sz w:val="20"/>
          <w:szCs w:val="20"/>
        </w:rPr>
        <w:t>.</w:t>
      </w:r>
    </w:p>
    <w:p w14:paraId="1502FAD1" w14:textId="77777777" w:rsidR="00620526" w:rsidRPr="00620526" w:rsidRDefault="00620526" w:rsidP="00AC6788">
      <w:pPr>
        <w:spacing w:after="0"/>
        <w:rPr>
          <w:rFonts w:ascii="Arial" w:eastAsiaTheme="majorEastAsia" w:hAnsi="Arial" w:cs="Arial"/>
          <w:b/>
          <w:bCs/>
          <w:sz w:val="20"/>
          <w:szCs w:val="20"/>
        </w:rPr>
      </w:pPr>
      <w:r w:rsidRPr="00620526">
        <w:rPr>
          <w:rFonts w:ascii="Arial" w:eastAsiaTheme="majorEastAsia" w:hAnsi="Arial" w:cs="Arial"/>
          <w:b/>
          <w:bCs/>
          <w:sz w:val="20"/>
          <w:szCs w:val="20"/>
        </w:rPr>
        <w:t>4.2.4 Possible types of evidence and examples:</w:t>
      </w:r>
    </w:p>
    <w:p w14:paraId="2E5CF154" w14:textId="0495E7B4" w:rsidR="00620526" w:rsidRPr="00620526" w:rsidRDefault="007A68B1" w:rsidP="00AC6788">
      <w:pPr>
        <w:numPr>
          <w:ilvl w:val="0"/>
          <w:numId w:val="25"/>
        </w:numPr>
        <w:spacing w:after="0"/>
        <w:rPr>
          <w:rFonts w:ascii="Arial" w:eastAsiaTheme="majorEastAsia" w:hAnsi="Arial" w:cs="Arial"/>
          <w:sz w:val="20"/>
          <w:szCs w:val="20"/>
        </w:rPr>
      </w:pPr>
      <w:r w:rsidRPr="00620526">
        <w:rPr>
          <w:rFonts w:ascii="Arial" w:eastAsiaTheme="majorEastAsia" w:hAnsi="Arial" w:cs="Arial"/>
          <w:sz w:val="20"/>
          <w:szCs w:val="20"/>
        </w:rPr>
        <w:t>mission statement</w:t>
      </w:r>
      <w:r>
        <w:rPr>
          <w:rFonts w:ascii="Arial" w:eastAsiaTheme="majorEastAsia" w:hAnsi="Arial" w:cs="Arial"/>
          <w:sz w:val="20"/>
          <w:szCs w:val="20"/>
        </w:rPr>
        <w:t>,</w:t>
      </w:r>
    </w:p>
    <w:p w14:paraId="3EA2EF58" w14:textId="05E686F0" w:rsidR="00620526" w:rsidRPr="00620526" w:rsidRDefault="007A68B1" w:rsidP="00AC6788">
      <w:pPr>
        <w:numPr>
          <w:ilvl w:val="0"/>
          <w:numId w:val="25"/>
        </w:numPr>
        <w:spacing w:after="0"/>
        <w:rPr>
          <w:rFonts w:ascii="Arial" w:eastAsiaTheme="majorEastAsia" w:hAnsi="Arial" w:cs="Arial"/>
          <w:sz w:val="20"/>
          <w:szCs w:val="20"/>
        </w:rPr>
      </w:pPr>
      <w:r w:rsidRPr="00620526">
        <w:rPr>
          <w:rFonts w:ascii="Arial" w:eastAsiaTheme="majorEastAsia" w:hAnsi="Arial" w:cs="Arial"/>
          <w:sz w:val="20"/>
          <w:szCs w:val="20"/>
        </w:rPr>
        <w:t>vision statement</w:t>
      </w:r>
      <w:r>
        <w:rPr>
          <w:rFonts w:ascii="Arial" w:eastAsiaTheme="majorEastAsia" w:hAnsi="Arial" w:cs="Arial"/>
          <w:sz w:val="20"/>
          <w:szCs w:val="20"/>
        </w:rPr>
        <w:t>,</w:t>
      </w:r>
    </w:p>
    <w:p w14:paraId="0BC4D5EB" w14:textId="77D34E8B" w:rsidR="00620526" w:rsidRPr="00620526" w:rsidRDefault="007A68B1" w:rsidP="00AC6788">
      <w:pPr>
        <w:numPr>
          <w:ilvl w:val="0"/>
          <w:numId w:val="25"/>
        </w:numPr>
        <w:spacing w:after="0"/>
        <w:rPr>
          <w:rFonts w:ascii="Arial" w:eastAsiaTheme="majorEastAsia" w:hAnsi="Arial" w:cs="Arial"/>
          <w:sz w:val="20"/>
          <w:szCs w:val="20"/>
        </w:rPr>
      </w:pPr>
      <w:r w:rsidRPr="00620526">
        <w:rPr>
          <w:rFonts w:ascii="Arial" w:eastAsiaTheme="majorEastAsia" w:hAnsi="Arial" w:cs="Arial"/>
          <w:sz w:val="20"/>
          <w:szCs w:val="20"/>
        </w:rPr>
        <w:t>list of core values</w:t>
      </w:r>
      <w:r>
        <w:rPr>
          <w:rFonts w:ascii="Arial" w:eastAsiaTheme="majorEastAsia" w:hAnsi="Arial" w:cs="Arial"/>
          <w:sz w:val="20"/>
          <w:szCs w:val="20"/>
        </w:rPr>
        <w:t>,</w:t>
      </w:r>
    </w:p>
    <w:p w14:paraId="194F4EC6" w14:textId="007934E5" w:rsidR="00620526" w:rsidRPr="00620526" w:rsidRDefault="007A68B1" w:rsidP="00AC6788">
      <w:pPr>
        <w:numPr>
          <w:ilvl w:val="0"/>
          <w:numId w:val="25"/>
        </w:numPr>
        <w:spacing w:after="0"/>
        <w:rPr>
          <w:rFonts w:ascii="Arial" w:eastAsiaTheme="majorEastAsia" w:hAnsi="Arial" w:cs="Arial"/>
          <w:sz w:val="20"/>
          <w:szCs w:val="20"/>
        </w:rPr>
      </w:pPr>
      <w:r w:rsidRPr="00620526">
        <w:rPr>
          <w:rFonts w:ascii="Arial" w:eastAsiaTheme="majorEastAsia" w:hAnsi="Arial" w:cs="Arial"/>
          <w:sz w:val="20"/>
          <w:szCs w:val="20"/>
        </w:rPr>
        <w:t>inventory of applicable legislative requirements</w:t>
      </w:r>
      <w:r>
        <w:rPr>
          <w:rFonts w:ascii="Arial" w:eastAsiaTheme="majorEastAsia" w:hAnsi="Arial" w:cs="Arial"/>
          <w:sz w:val="20"/>
          <w:szCs w:val="20"/>
        </w:rPr>
        <w:t>,</w:t>
      </w:r>
    </w:p>
    <w:p w14:paraId="128DB077" w14:textId="0BFB3366" w:rsidR="00620526" w:rsidRPr="00620526" w:rsidRDefault="007A68B1" w:rsidP="00AC6788">
      <w:pPr>
        <w:numPr>
          <w:ilvl w:val="0"/>
          <w:numId w:val="25"/>
        </w:numPr>
        <w:spacing w:after="0"/>
        <w:rPr>
          <w:rFonts w:ascii="Arial" w:eastAsiaTheme="majorEastAsia" w:hAnsi="Arial" w:cs="Arial"/>
          <w:sz w:val="20"/>
          <w:szCs w:val="20"/>
        </w:rPr>
      </w:pPr>
      <w:r w:rsidRPr="00620526">
        <w:rPr>
          <w:rFonts w:ascii="Arial" w:eastAsiaTheme="majorEastAsia" w:hAnsi="Arial" w:cs="Arial"/>
          <w:sz w:val="20"/>
          <w:szCs w:val="20"/>
        </w:rPr>
        <w:t>budget</w:t>
      </w:r>
      <w:r>
        <w:rPr>
          <w:rFonts w:ascii="Arial" w:eastAsiaTheme="majorEastAsia" w:hAnsi="Arial" w:cs="Arial"/>
          <w:sz w:val="20"/>
          <w:szCs w:val="20"/>
        </w:rPr>
        <w:t>,</w:t>
      </w:r>
      <w:r w:rsidR="001070CA">
        <w:rPr>
          <w:rFonts w:ascii="Arial" w:eastAsiaTheme="majorEastAsia" w:hAnsi="Arial" w:cs="Arial"/>
          <w:sz w:val="20"/>
          <w:szCs w:val="20"/>
        </w:rPr>
        <w:t xml:space="preserve"> and</w:t>
      </w:r>
    </w:p>
    <w:p w14:paraId="60B770FD" w14:textId="19755B6C" w:rsidR="00620526" w:rsidRPr="00620526" w:rsidRDefault="007A68B1" w:rsidP="00AC6788">
      <w:pPr>
        <w:numPr>
          <w:ilvl w:val="0"/>
          <w:numId w:val="25"/>
        </w:numPr>
        <w:spacing w:after="120"/>
        <w:rPr>
          <w:rFonts w:ascii="Arial" w:eastAsiaTheme="majorEastAsia" w:hAnsi="Arial" w:cs="Arial"/>
          <w:sz w:val="20"/>
          <w:szCs w:val="20"/>
        </w:rPr>
      </w:pPr>
      <w:r w:rsidRPr="00620526">
        <w:rPr>
          <w:rFonts w:ascii="Arial" w:eastAsiaTheme="majorEastAsia" w:hAnsi="Arial" w:cs="Arial"/>
          <w:sz w:val="20"/>
          <w:szCs w:val="20"/>
        </w:rPr>
        <w:t>strategic plan</w:t>
      </w:r>
      <w:r>
        <w:rPr>
          <w:rFonts w:ascii="Arial" w:eastAsiaTheme="majorEastAsia" w:hAnsi="Arial" w:cs="Arial"/>
          <w:sz w:val="20"/>
          <w:szCs w:val="20"/>
        </w:rPr>
        <w:t>.</w:t>
      </w:r>
    </w:p>
    <w:p w14:paraId="787676BE" w14:textId="77777777" w:rsidR="00620526" w:rsidRPr="00620526" w:rsidRDefault="00620526" w:rsidP="00BD7254">
      <w:pPr>
        <w:spacing w:after="0"/>
        <w:rPr>
          <w:rFonts w:ascii="Arial" w:eastAsiaTheme="majorEastAsia" w:hAnsi="Arial" w:cs="Arial"/>
          <w:sz w:val="20"/>
          <w:szCs w:val="20"/>
        </w:rPr>
      </w:pPr>
      <w:r w:rsidRPr="00620526">
        <w:rPr>
          <w:rFonts w:ascii="Arial" w:eastAsiaTheme="majorEastAsia" w:hAnsi="Arial" w:cs="Arial"/>
          <w:b/>
          <w:bCs/>
          <w:sz w:val="20"/>
          <w:szCs w:val="20"/>
        </w:rPr>
        <w:t xml:space="preserve">4.2.5 Small Agency Consideration: </w:t>
      </w:r>
      <w:r w:rsidRPr="00620526">
        <w:rPr>
          <w:rFonts w:ascii="Arial" w:eastAsiaTheme="majorEastAsia" w:hAnsi="Arial" w:cs="Arial"/>
          <w:sz w:val="20"/>
          <w:szCs w:val="20"/>
        </w:rPr>
        <w:t>Revenue sources and cost of programs will likely have an outsized influence on the environment in which the agency operates and the constraints it faces.</w:t>
      </w:r>
    </w:p>
    <w:p w14:paraId="73B6593F" w14:textId="77777777" w:rsidR="00620526" w:rsidRPr="00AC6788" w:rsidRDefault="00620526" w:rsidP="00BD7254">
      <w:pPr>
        <w:pStyle w:val="Heading2"/>
        <w:spacing w:before="240" w:after="120"/>
        <w:rPr>
          <w:rFonts w:ascii="Arial" w:hAnsi="Arial" w:cs="Arial"/>
          <w:b/>
          <w:bCs/>
          <w:color w:val="auto"/>
          <w:sz w:val="20"/>
          <w:szCs w:val="20"/>
        </w:rPr>
      </w:pPr>
      <w:bookmarkStart w:id="33" w:name="_Toc85978624"/>
      <w:r w:rsidRPr="00AC6788">
        <w:rPr>
          <w:rFonts w:ascii="Arial" w:hAnsi="Arial" w:cs="Arial"/>
          <w:b/>
          <w:bCs/>
          <w:color w:val="auto"/>
          <w:sz w:val="20"/>
          <w:szCs w:val="20"/>
        </w:rPr>
        <w:t>4.3 Considers the Internal and External Environment</w:t>
      </w:r>
      <w:bookmarkEnd w:id="33"/>
    </w:p>
    <w:p w14:paraId="358ABA67" w14:textId="77777777" w:rsidR="00620526" w:rsidRPr="00620526" w:rsidRDefault="00620526" w:rsidP="007C376F">
      <w:pPr>
        <w:spacing w:after="120"/>
        <w:rPr>
          <w:rFonts w:ascii="Arial" w:eastAsiaTheme="majorEastAsia" w:hAnsi="Arial" w:cs="Arial"/>
          <w:b/>
          <w:bCs/>
          <w:sz w:val="20"/>
          <w:szCs w:val="20"/>
        </w:rPr>
      </w:pPr>
      <w:r w:rsidRPr="00620526">
        <w:rPr>
          <w:rFonts w:ascii="Arial" w:eastAsiaTheme="majorEastAsia" w:hAnsi="Arial" w:cs="Arial"/>
          <w:b/>
          <w:bCs/>
          <w:sz w:val="20"/>
          <w:szCs w:val="20"/>
        </w:rPr>
        <w:t xml:space="preserve">4.3.1 Description: </w:t>
      </w:r>
      <w:r w:rsidRPr="00620526">
        <w:rPr>
          <w:rFonts w:ascii="Arial" w:eastAsiaTheme="majorEastAsia" w:hAnsi="Arial" w:cs="Arial"/>
          <w:sz w:val="20"/>
          <w:szCs w:val="20"/>
        </w:rPr>
        <w:t>Agency leadership considers the internal and external environment of the organization when establishing the context.</w:t>
      </w:r>
    </w:p>
    <w:p w14:paraId="261DC647" w14:textId="77777777" w:rsidR="00620526" w:rsidRPr="00620526" w:rsidRDefault="00620526" w:rsidP="007C376F">
      <w:pPr>
        <w:spacing w:after="120"/>
        <w:rPr>
          <w:rFonts w:ascii="Arial" w:eastAsiaTheme="majorEastAsia" w:hAnsi="Arial" w:cs="Arial"/>
          <w:sz w:val="20"/>
          <w:szCs w:val="20"/>
        </w:rPr>
      </w:pPr>
      <w:r w:rsidRPr="00620526">
        <w:rPr>
          <w:rFonts w:ascii="Arial" w:eastAsiaTheme="majorEastAsia" w:hAnsi="Arial" w:cs="Arial"/>
          <w:b/>
          <w:bCs/>
          <w:sz w:val="20"/>
          <w:szCs w:val="20"/>
        </w:rPr>
        <w:t xml:space="preserve">4.3.2 Explanation of Importance: </w:t>
      </w:r>
      <w:r w:rsidRPr="00620526">
        <w:rPr>
          <w:rFonts w:ascii="Arial" w:eastAsiaTheme="majorEastAsia" w:hAnsi="Arial" w:cs="Arial"/>
          <w:sz w:val="20"/>
          <w:szCs w:val="20"/>
        </w:rPr>
        <w:t xml:space="preserve">The internal and external environment forms the context in which the agency operates to achieve its mission and objectives and shapes the way risks are managed. An agency that lacks an understanding of both the internal and external context is less likely to have an effective risk management process. Understanding the internal and external context is a dynamic endeavor because neither environment is static. When changes occur in the internal or external environment, agencies should reassess strategic planning assumptions which may be no longer valid and adjust operations appropriately. The complexity and nature of the agency’s mission will often determine the number of internal and external factors that leadership needs consider when establishing the context. </w:t>
      </w:r>
    </w:p>
    <w:p w14:paraId="5F4C68DC" w14:textId="77777777" w:rsidR="00620526" w:rsidRPr="00620526" w:rsidRDefault="00620526" w:rsidP="007C376F">
      <w:pPr>
        <w:spacing w:after="120"/>
        <w:rPr>
          <w:rFonts w:ascii="Arial" w:eastAsiaTheme="majorEastAsia" w:hAnsi="Arial" w:cs="Arial"/>
          <w:sz w:val="20"/>
          <w:szCs w:val="20"/>
        </w:rPr>
      </w:pPr>
      <w:r w:rsidRPr="00620526">
        <w:rPr>
          <w:rFonts w:ascii="Arial" w:eastAsiaTheme="majorEastAsia" w:hAnsi="Arial" w:cs="Arial"/>
          <w:sz w:val="20"/>
          <w:szCs w:val="20"/>
        </w:rPr>
        <w:t xml:space="preserve">Developing an accurate understanding of the internal and external environment and avoiding the compartmentalization of risks requires agency leaders to have an end-to-end understanding of transactions and supporting processes and the willingness to share information. Otherwise, an agency will be unable to determine if its internal controls infrastructure aligns with its risk appetite and supports agency objectives. This end-to-end business process understanding also helps leadership identify agency dependencies, along with the roles and importance of implementing partners and third-party service providers to overall agency success. </w:t>
      </w:r>
    </w:p>
    <w:p w14:paraId="115F9C50" w14:textId="77777777" w:rsidR="00620526" w:rsidRPr="00620526" w:rsidRDefault="00620526" w:rsidP="00AC6788">
      <w:pPr>
        <w:spacing w:after="0"/>
        <w:rPr>
          <w:rFonts w:ascii="Arial" w:eastAsiaTheme="majorEastAsia" w:hAnsi="Arial" w:cs="Arial"/>
          <w:b/>
          <w:bCs/>
          <w:sz w:val="20"/>
          <w:szCs w:val="20"/>
        </w:rPr>
      </w:pPr>
      <w:r w:rsidRPr="00620526">
        <w:rPr>
          <w:rFonts w:ascii="Arial" w:eastAsiaTheme="majorEastAsia" w:hAnsi="Arial" w:cs="Arial"/>
          <w:b/>
          <w:bCs/>
          <w:sz w:val="20"/>
          <w:szCs w:val="20"/>
        </w:rPr>
        <w:t>4.3.3 Examples of how it might be achieved:</w:t>
      </w:r>
    </w:p>
    <w:p w14:paraId="1BFC5B1E" w14:textId="3FF934C3" w:rsidR="00620526" w:rsidRPr="00620526" w:rsidRDefault="007A68B1" w:rsidP="00AC6788">
      <w:pPr>
        <w:numPr>
          <w:ilvl w:val="0"/>
          <w:numId w:val="26"/>
        </w:numPr>
        <w:spacing w:after="0"/>
        <w:rPr>
          <w:rFonts w:ascii="Arial" w:eastAsiaTheme="majorEastAsia" w:hAnsi="Arial" w:cs="Arial"/>
          <w:sz w:val="20"/>
          <w:szCs w:val="20"/>
        </w:rPr>
      </w:pPr>
      <w:r w:rsidRPr="00620526">
        <w:rPr>
          <w:rFonts w:ascii="Arial" w:eastAsiaTheme="majorEastAsia" w:hAnsi="Arial" w:cs="Arial"/>
          <w:sz w:val="20"/>
          <w:szCs w:val="20"/>
        </w:rPr>
        <w:t>assess the legal and regulatory environment</w:t>
      </w:r>
      <w:r>
        <w:rPr>
          <w:rFonts w:ascii="Arial" w:eastAsiaTheme="majorEastAsia" w:hAnsi="Arial" w:cs="Arial"/>
          <w:sz w:val="20"/>
          <w:szCs w:val="20"/>
        </w:rPr>
        <w:t>,</w:t>
      </w:r>
    </w:p>
    <w:p w14:paraId="3B404E43" w14:textId="39DE863F" w:rsidR="00620526" w:rsidRPr="00620526" w:rsidRDefault="007A68B1" w:rsidP="00AC6788">
      <w:pPr>
        <w:numPr>
          <w:ilvl w:val="0"/>
          <w:numId w:val="26"/>
        </w:numPr>
        <w:spacing w:after="0"/>
        <w:rPr>
          <w:rFonts w:ascii="Arial" w:eastAsiaTheme="majorEastAsia" w:hAnsi="Arial" w:cs="Arial"/>
          <w:sz w:val="20"/>
          <w:szCs w:val="20"/>
        </w:rPr>
      </w:pPr>
      <w:r w:rsidRPr="00620526">
        <w:rPr>
          <w:rFonts w:ascii="Arial" w:eastAsiaTheme="majorEastAsia" w:hAnsi="Arial" w:cs="Arial"/>
          <w:sz w:val="20"/>
          <w:szCs w:val="20"/>
        </w:rPr>
        <w:t>consider political priorities of the administration and congressional oversight bodies</w:t>
      </w:r>
      <w:r>
        <w:rPr>
          <w:rFonts w:ascii="Arial" w:eastAsiaTheme="majorEastAsia" w:hAnsi="Arial" w:cs="Arial"/>
          <w:sz w:val="20"/>
          <w:szCs w:val="20"/>
        </w:rPr>
        <w:t>,</w:t>
      </w:r>
    </w:p>
    <w:p w14:paraId="2D073B4E" w14:textId="1F80D529" w:rsidR="00620526" w:rsidRPr="00620526" w:rsidRDefault="007A68B1" w:rsidP="00AC6788">
      <w:pPr>
        <w:numPr>
          <w:ilvl w:val="0"/>
          <w:numId w:val="26"/>
        </w:numPr>
        <w:spacing w:after="0"/>
        <w:rPr>
          <w:rFonts w:ascii="Arial" w:eastAsiaTheme="majorEastAsia" w:hAnsi="Arial" w:cs="Arial"/>
          <w:sz w:val="20"/>
          <w:szCs w:val="20"/>
        </w:rPr>
      </w:pPr>
      <w:r w:rsidRPr="00620526">
        <w:rPr>
          <w:rFonts w:ascii="Arial" w:eastAsiaTheme="majorEastAsia" w:hAnsi="Arial" w:cs="Arial"/>
          <w:sz w:val="20"/>
          <w:szCs w:val="20"/>
        </w:rPr>
        <w:t>establish a risk-informed culture and collaborative management team to monitor risk across the enterprise, including third-party service providers</w:t>
      </w:r>
      <w:r>
        <w:rPr>
          <w:rFonts w:ascii="Arial" w:eastAsiaTheme="majorEastAsia" w:hAnsi="Arial" w:cs="Arial"/>
          <w:sz w:val="20"/>
          <w:szCs w:val="20"/>
        </w:rPr>
        <w:t>,</w:t>
      </w:r>
    </w:p>
    <w:p w14:paraId="097AE672" w14:textId="33727900" w:rsidR="00620526" w:rsidRPr="00620526" w:rsidRDefault="007A68B1" w:rsidP="00AC6788">
      <w:pPr>
        <w:numPr>
          <w:ilvl w:val="0"/>
          <w:numId w:val="26"/>
        </w:numPr>
        <w:spacing w:after="0"/>
        <w:rPr>
          <w:rFonts w:ascii="Arial" w:eastAsiaTheme="majorEastAsia" w:hAnsi="Arial" w:cs="Arial"/>
          <w:sz w:val="20"/>
          <w:szCs w:val="20"/>
        </w:rPr>
      </w:pPr>
      <w:r w:rsidRPr="00620526">
        <w:rPr>
          <w:rFonts w:ascii="Arial" w:eastAsiaTheme="majorEastAsia" w:hAnsi="Arial" w:cs="Arial"/>
          <w:sz w:val="20"/>
          <w:szCs w:val="20"/>
        </w:rPr>
        <w:t>assess the agency’s extended enterprise (e.g., reliance on partner organizations, influence of employee bargaining groups)</w:t>
      </w:r>
      <w:r w:rsidR="001070CA">
        <w:rPr>
          <w:rFonts w:ascii="Arial" w:eastAsiaTheme="majorEastAsia" w:hAnsi="Arial" w:cs="Arial"/>
          <w:sz w:val="20"/>
          <w:szCs w:val="20"/>
        </w:rPr>
        <w:t>,</w:t>
      </w:r>
    </w:p>
    <w:p w14:paraId="4AE7655A" w14:textId="12DAE458" w:rsidR="00620526" w:rsidRPr="00620526" w:rsidRDefault="007A68B1" w:rsidP="00AC6788">
      <w:pPr>
        <w:numPr>
          <w:ilvl w:val="0"/>
          <w:numId w:val="26"/>
        </w:numPr>
        <w:spacing w:after="0"/>
        <w:rPr>
          <w:rFonts w:ascii="Arial" w:eastAsiaTheme="majorEastAsia" w:hAnsi="Arial" w:cs="Arial"/>
          <w:sz w:val="20"/>
          <w:szCs w:val="20"/>
        </w:rPr>
      </w:pPr>
      <w:r w:rsidRPr="00620526">
        <w:rPr>
          <w:rFonts w:ascii="Arial" w:eastAsiaTheme="majorEastAsia" w:hAnsi="Arial" w:cs="Arial"/>
          <w:sz w:val="20"/>
          <w:szCs w:val="20"/>
        </w:rPr>
        <w:t>consider stakeholder needs and expectations and identify any misalignment with agency mission and objectives</w:t>
      </w:r>
      <w:r>
        <w:rPr>
          <w:rFonts w:ascii="Arial" w:eastAsiaTheme="majorEastAsia" w:hAnsi="Arial" w:cs="Arial"/>
          <w:sz w:val="20"/>
          <w:szCs w:val="20"/>
        </w:rPr>
        <w:t>,</w:t>
      </w:r>
    </w:p>
    <w:p w14:paraId="2A28018B" w14:textId="4B46CB09" w:rsidR="00620526" w:rsidRPr="00620526" w:rsidRDefault="007A68B1" w:rsidP="00AC6788">
      <w:pPr>
        <w:numPr>
          <w:ilvl w:val="0"/>
          <w:numId w:val="26"/>
        </w:numPr>
        <w:spacing w:after="0"/>
        <w:rPr>
          <w:rFonts w:ascii="Arial" w:eastAsiaTheme="majorEastAsia" w:hAnsi="Arial" w:cs="Arial"/>
          <w:sz w:val="20"/>
          <w:szCs w:val="20"/>
        </w:rPr>
      </w:pPr>
      <w:r w:rsidRPr="00620526">
        <w:rPr>
          <w:rFonts w:ascii="Arial" w:eastAsiaTheme="majorEastAsia" w:hAnsi="Arial" w:cs="Arial"/>
          <w:sz w:val="20"/>
          <w:szCs w:val="20"/>
        </w:rPr>
        <w:lastRenderedPageBreak/>
        <w:t>recognize capabilities, limitations, and risk exposure of implementing partners</w:t>
      </w:r>
      <w:r>
        <w:rPr>
          <w:rFonts w:ascii="Arial" w:eastAsiaTheme="majorEastAsia" w:hAnsi="Arial" w:cs="Arial"/>
          <w:sz w:val="20"/>
          <w:szCs w:val="20"/>
        </w:rPr>
        <w:t>,</w:t>
      </w:r>
    </w:p>
    <w:p w14:paraId="5BCFEEC9" w14:textId="5E540CF0" w:rsidR="00620526" w:rsidRPr="00620526" w:rsidRDefault="007A68B1" w:rsidP="00AC6788">
      <w:pPr>
        <w:numPr>
          <w:ilvl w:val="0"/>
          <w:numId w:val="26"/>
        </w:numPr>
        <w:spacing w:after="0"/>
        <w:rPr>
          <w:rFonts w:ascii="Arial" w:eastAsiaTheme="majorEastAsia" w:hAnsi="Arial" w:cs="Arial"/>
          <w:sz w:val="20"/>
          <w:szCs w:val="20"/>
        </w:rPr>
      </w:pPr>
      <w:r w:rsidRPr="00620526">
        <w:rPr>
          <w:rFonts w:ascii="Arial" w:eastAsiaTheme="majorEastAsia" w:hAnsi="Arial" w:cs="Arial"/>
          <w:sz w:val="20"/>
          <w:szCs w:val="20"/>
        </w:rPr>
        <w:t>assess the stability of administrative policy, the availability of resources, and public acceptance of agency actions</w:t>
      </w:r>
      <w:r>
        <w:rPr>
          <w:rFonts w:ascii="Arial" w:eastAsiaTheme="majorEastAsia" w:hAnsi="Arial" w:cs="Arial"/>
          <w:sz w:val="20"/>
          <w:szCs w:val="20"/>
        </w:rPr>
        <w:t>,</w:t>
      </w:r>
    </w:p>
    <w:p w14:paraId="53088530" w14:textId="50E3C02D" w:rsidR="00620526" w:rsidRPr="00620526" w:rsidRDefault="007A68B1" w:rsidP="00AC6788">
      <w:pPr>
        <w:numPr>
          <w:ilvl w:val="0"/>
          <w:numId w:val="26"/>
        </w:numPr>
        <w:spacing w:after="0"/>
        <w:rPr>
          <w:rFonts w:ascii="Arial" w:eastAsiaTheme="majorEastAsia" w:hAnsi="Arial" w:cs="Arial"/>
          <w:sz w:val="20"/>
          <w:szCs w:val="20"/>
        </w:rPr>
      </w:pPr>
      <w:r w:rsidRPr="00620526">
        <w:rPr>
          <w:rFonts w:ascii="Arial" w:eastAsiaTheme="majorEastAsia" w:hAnsi="Arial" w:cs="Arial"/>
          <w:sz w:val="20"/>
          <w:szCs w:val="20"/>
        </w:rPr>
        <w:t>understand the impact of “tone at the top” on the agency’s culture and risk appetite</w:t>
      </w:r>
      <w:r>
        <w:rPr>
          <w:rFonts w:ascii="Arial" w:eastAsiaTheme="majorEastAsia" w:hAnsi="Arial" w:cs="Arial"/>
          <w:sz w:val="20"/>
          <w:szCs w:val="20"/>
        </w:rPr>
        <w:t>,</w:t>
      </w:r>
      <w:r w:rsidR="001070CA">
        <w:rPr>
          <w:rFonts w:ascii="Arial" w:eastAsiaTheme="majorEastAsia" w:hAnsi="Arial" w:cs="Arial"/>
          <w:sz w:val="20"/>
          <w:szCs w:val="20"/>
        </w:rPr>
        <w:t xml:space="preserve"> and</w:t>
      </w:r>
    </w:p>
    <w:p w14:paraId="08EA590F" w14:textId="1AC13383" w:rsidR="00620526" w:rsidRPr="00620526" w:rsidRDefault="007A68B1" w:rsidP="00AC6788">
      <w:pPr>
        <w:numPr>
          <w:ilvl w:val="0"/>
          <w:numId w:val="26"/>
        </w:numPr>
        <w:spacing w:after="120"/>
        <w:rPr>
          <w:rFonts w:ascii="Arial" w:eastAsiaTheme="majorEastAsia" w:hAnsi="Arial" w:cs="Arial"/>
          <w:sz w:val="20"/>
          <w:szCs w:val="20"/>
        </w:rPr>
      </w:pPr>
      <w:r w:rsidRPr="00620526">
        <w:rPr>
          <w:rFonts w:ascii="Arial" w:eastAsiaTheme="majorEastAsia" w:hAnsi="Arial" w:cs="Arial"/>
          <w:sz w:val="20"/>
          <w:szCs w:val="20"/>
        </w:rPr>
        <w:t>assess the understanding and application of the agency’s risk appetite in formulating management decisions.</w:t>
      </w:r>
    </w:p>
    <w:p w14:paraId="21674707" w14:textId="77777777" w:rsidR="00620526" w:rsidRPr="00620526" w:rsidRDefault="00620526" w:rsidP="00AC6788">
      <w:pPr>
        <w:spacing w:after="0"/>
        <w:rPr>
          <w:rFonts w:ascii="Arial" w:eastAsiaTheme="majorEastAsia" w:hAnsi="Arial" w:cs="Arial"/>
          <w:b/>
          <w:bCs/>
          <w:sz w:val="20"/>
          <w:szCs w:val="20"/>
        </w:rPr>
      </w:pPr>
      <w:r w:rsidRPr="00620526">
        <w:rPr>
          <w:rFonts w:ascii="Arial" w:eastAsiaTheme="majorEastAsia" w:hAnsi="Arial" w:cs="Arial"/>
          <w:b/>
          <w:bCs/>
          <w:sz w:val="20"/>
          <w:szCs w:val="20"/>
        </w:rPr>
        <w:t>4.3.4 Possible type of evidence and examples:</w:t>
      </w:r>
    </w:p>
    <w:p w14:paraId="121CA253" w14:textId="52FD611B" w:rsidR="00620526" w:rsidRPr="00620526" w:rsidRDefault="007A68B1" w:rsidP="00AC6788">
      <w:pPr>
        <w:numPr>
          <w:ilvl w:val="0"/>
          <w:numId w:val="27"/>
        </w:numPr>
        <w:spacing w:after="0"/>
        <w:rPr>
          <w:rFonts w:ascii="Arial" w:eastAsiaTheme="majorEastAsia" w:hAnsi="Arial" w:cs="Arial"/>
          <w:sz w:val="20"/>
          <w:szCs w:val="20"/>
        </w:rPr>
      </w:pPr>
      <w:r w:rsidRPr="00620526">
        <w:rPr>
          <w:rFonts w:ascii="Arial" w:eastAsiaTheme="majorEastAsia" w:hAnsi="Arial" w:cs="Arial"/>
          <w:sz w:val="20"/>
          <w:szCs w:val="20"/>
        </w:rPr>
        <w:t>sources of risk to the agency</w:t>
      </w:r>
      <w:r>
        <w:rPr>
          <w:rFonts w:ascii="Arial" w:eastAsiaTheme="majorEastAsia" w:hAnsi="Arial" w:cs="Arial"/>
          <w:sz w:val="20"/>
          <w:szCs w:val="20"/>
        </w:rPr>
        <w:t>,</w:t>
      </w:r>
    </w:p>
    <w:p w14:paraId="6F8C0844" w14:textId="6D068258" w:rsidR="00620526" w:rsidRPr="00620526" w:rsidRDefault="007A68B1" w:rsidP="00AC6788">
      <w:pPr>
        <w:numPr>
          <w:ilvl w:val="0"/>
          <w:numId w:val="27"/>
        </w:numPr>
        <w:spacing w:after="0"/>
        <w:rPr>
          <w:rFonts w:ascii="Arial" w:eastAsiaTheme="majorEastAsia" w:hAnsi="Arial" w:cs="Arial"/>
          <w:sz w:val="20"/>
          <w:szCs w:val="20"/>
        </w:rPr>
      </w:pPr>
      <w:r w:rsidRPr="00620526">
        <w:rPr>
          <w:rFonts w:ascii="Arial" w:eastAsiaTheme="majorEastAsia" w:hAnsi="Arial" w:cs="Arial"/>
          <w:sz w:val="20"/>
          <w:szCs w:val="20"/>
        </w:rPr>
        <w:t>organizational structure and processes to achieve objectives and manage risk</w:t>
      </w:r>
      <w:r>
        <w:rPr>
          <w:rFonts w:ascii="Arial" w:eastAsiaTheme="majorEastAsia" w:hAnsi="Arial" w:cs="Arial"/>
          <w:sz w:val="20"/>
          <w:szCs w:val="20"/>
        </w:rPr>
        <w:t>,</w:t>
      </w:r>
      <w:r w:rsidR="001070CA">
        <w:rPr>
          <w:rFonts w:ascii="Arial" w:eastAsiaTheme="majorEastAsia" w:hAnsi="Arial" w:cs="Arial"/>
          <w:sz w:val="20"/>
          <w:szCs w:val="20"/>
        </w:rPr>
        <w:t xml:space="preserve"> and</w:t>
      </w:r>
    </w:p>
    <w:p w14:paraId="6A2608CB" w14:textId="0D926C6D" w:rsidR="00620526" w:rsidRPr="00620526" w:rsidRDefault="007A68B1" w:rsidP="00AC6788">
      <w:pPr>
        <w:numPr>
          <w:ilvl w:val="0"/>
          <w:numId w:val="27"/>
        </w:numPr>
        <w:spacing w:after="120"/>
        <w:rPr>
          <w:rFonts w:ascii="Arial" w:eastAsiaTheme="majorEastAsia" w:hAnsi="Arial" w:cs="Arial"/>
          <w:b/>
          <w:bCs/>
          <w:sz w:val="20"/>
          <w:szCs w:val="20"/>
        </w:rPr>
      </w:pPr>
      <w:r w:rsidRPr="00620526">
        <w:rPr>
          <w:rFonts w:ascii="Arial" w:eastAsiaTheme="majorEastAsia" w:hAnsi="Arial" w:cs="Arial"/>
          <w:sz w:val="20"/>
          <w:szCs w:val="20"/>
        </w:rPr>
        <w:t>stakeholder analysis</w:t>
      </w:r>
      <w:r>
        <w:rPr>
          <w:rFonts w:ascii="Arial" w:eastAsiaTheme="majorEastAsia" w:hAnsi="Arial" w:cs="Arial"/>
          <w:sz w:val="20"/>
          <w:szCs w:val="20"/>
        </w:rPr>
        <w:t>.</w:t>
      </w:r>
    </w:p>
    <w:p w14:paraId="502C49C2" w14:textId="77777777" w:rsidR="00620526" w:rsidRPr="00620526" w:rsidRDefault="00620526" w:rsidP="00F600AC">
      <w:pPr>
        <w:spacing w:after="0"/>
        <w:rPr>
          <w:rFonts w:ascii="Arial" w:eastAsiaTheme="majorEastAsia" w:hAnsi="Arial" w:cs="Arial"/>
          <w:sz w:val="20"/>
          <w:szCs w:val="20"/>
        </w:rPr>
      </w:pPr>
      <w:r w:rsidRPr="00620526">
        <w:rPr>
          <w:rFonts w:ascii="Arial" w:eastAsiaTheme="majorEastAsia" w:hAnsi="Arial" w:cs="Arial"/>
          <w:b/>
          <w:bCs/>
          <w:sz w:val="20"/>
          <w:szCs w:val="20"/>
        </w:rPr>
        <w:t xml:space="preserve">4.3.5 Small Agency Considerations: </w:t>
      </w:r>
      <w:r w:rsidRPr="00620526">
        <w:rPr>
          <w:rFonts w:ascii="Arial" w:eastAsiaTheme="majorEastAsia" w:hAnsi="Arial" w:cs="Arial"/>
          <w:sz w:val="20"/>
          <w:szCs w:val="20"/>
        </w:rPr>
        <w:t>Small agencies may find it difficult to staff appropriately to manage risk. These agencies are often heavily reliant on third party service providers for operational support, which may limit flexibility when managing risk.</w:t>
      </w:r>
    </w:p>
    <w:p w14:paraId="4E167489" w14:textId="77777777" w:rsidR="00620526" w:rsidRPr="00AC6788" w:rsidRDefault="00620526" w:rsidP="00F600AC">
      <w:pPr>
        <w:pStyle w:val="Heading2"/>
        <w:spacing w:before="240" w:after="120"/>
        <w:rPr>
          <w:rFonts w:ascii="Arial" w:hAnsi="Arial" w:cs="Arial"/>
          <w:b/>
          <w:bCs/>
          <w:color w:val="auto"/>
          <w:sz w:val="20"/>
          <w:szCs w:val="20"/>
        </w:rPr>
      </w:pPr>
      <w:bookmarkStart w:id="34" w:name="_Toc85978625"/>
      <w:r w:rsidRPr="00AC6788">
        <w:rPr>
          <w:rFonts w:ascii="Arial" w:hAnsi="Arial" w:cs="Arial"/>
          <w:b/>
          <w:bCs/>
          <w:color w:val="auto"/>
          <w:sz w:val="20"/>
          <w:szCs w:val="20"/>
        </w:rPr>
        <w:t>4.4 Set Risk Criteria</w:t>
      </w:r>
      <w:bookmarkEnd w:id="34"/>
    </w:p>
    <w:p w14:paraId="4E819C89" w14:textId="77777777" w:rsidR="00620526" w:rsidRPr="00620526" w:rsidRDefault="00620526" w:rsidP="007C376F">
      <w:pPr>
        <w:spacing w:after="120"/>
        <w:rPr>
          <w:rFonts w:ascii="Arial" w:eastAsiaTheme="majorEastAsia" w:hAnsi="Arial" w:cs="Arial"/>
          <w:sz w:val="20"/>
          <w:szCs w:val="20"/>
        </w:rPr>
      </w:pPr>
      <w:r w:rsidRPr="00620526">
        <w:rPr>
          <w:rFonts w:ascii="Arial" w:eastAsiaTheme="majorEastAsia" w:hAnsi="Arial" w:cs="Arial"/>
          <w:b/>
          <w:bCs/>
          <w:sz w:val="20"/>
          <w:szCs w:val="20"/>
        </w:rPr>
        <w:t xml:space="preserve">4.4.1 Description: </w:t>
      </w:r>
      <w:r w:rsidRPr="00620526">
        <w:rPr>
          <w:rFonts w:ascii="Arial" w:eastAsiaTheme="majorEastAsia" w:hAnsi="Arial" w:cs="Arial"/>
          <w:sz w:val="20"/>
          <w:szCs w:val="20"/>
        </w:rPr>
        <w:t>Agency leadership sets risk criteria when establishing the context.</w:t>
      </w:r>
    </w:p>
    <w:p w14:paraId="5D5F1BC5" w14:textId="77777777" w:rsidR="00620526" w:rsidRPr="00620526" w:rsidRDefault="00620526" w:rsidP="007C376F">
      <w:pPr>
        <w:spacing w:after="120"/>
        <w:rPr>
          <w:rFonts w:ascii="Arial" w:eastAsiaTheme="majorEastAsia" w:hAnsi="Arial" w:cs="Arial"/>
          <w:sz w:val="20"/>
          <w:szCs w:val="20"/>
        </w:rPr>
      </w:pPr>
      <w:r w:rsidRPr="00620526">
        <w:rPr>
          <w:rFonts w:ascii="Arial" w:eastAsiaTheme="majorEastAsia" w:hAnsi="Arial" w:cs="Arial"/>
          <w:b/>
          <w:bCs/>
          <w:sz w:val="20"/>
          <w:szCs w:val="20"/>
        </w:rPr>
        <w:t xml:space="preserve">4.4.2 Explanation of Importance: </w:t>
      </w:r>
      <w:r w:rsidRPr="00620526">
        <w:rPr>
          <w:rFonts w:ascii="Arial" w:eastAsiaTheme="majorEastAsia" w:hAnsi="Arial" w:cs="Arial"/>
          <w:sz w:val="20"/>
          <w:szCs w:val="20"/>
        </w:rPr>
        <w:t>Setting risk criteria provides clear guidance and a repeatable process for evaluating the significance of identified risks to the organization from a wide variety of sources. The criteria should support a consistent approach to identification, assessment, and prioritization of risks, including current and emerging risks, to the agency. Assessing risks without providing the necessary criteria and guidance will likely lead to problems prioritizing risks and allocating agency resources to manage them and inhibit agency leadership in taking appropriate action to safeguard or adjust goals, objectives, and strategies.</w:t>
      </w:r>
    </w:p>
    <w:p w14:paraId="24B932E7" w14:textId="77777777" w:rsidR="00620526" w:rsidRPr="00620526" w:rsidRDefault="00620526" w:rsidP="007C376F">
      <w:pPr>
        <w:spacing w:after="120"/>
        <w:rPr>
          <w:rFonts w:ascii="Arial" w:eastAsiaTheme="majorEastAsia" w:hAnsi="Arial" w:cs="Arial"/>
          <w:sz w:val="20"/>
          <w:szCs w:val="20"/>
        </w:rPr>
      </w:pPr>
      <w:r w:rsidRPr="00620526">
        <w:rPr>
          <w:rFonts w:ascii="Arial" w:eastAsiaTheme="majorEastAsia" w:hAnsi="Arial" w:cs="Arial"/>
          <w:sz w:val="20"/>
          <w:szCs w:val="20"/>
        </w:rPr>
        <w:t xml:space="preserve">Because the context is constantly changing, agency leadership should have a process in place to adjust risk criteria when warranted. The particulars of certain criteria and the relative priority of different criteria might change when, for example, there is a change in Presidential Administration. </w:t>
      </w:r>
    </w:p>
    <w:p w14:paraId="6FE295B1" w14:textId="77777777" w:rsidR="00620526" w:rsidRPr="00620526" w:rsidRDefault="00620526" w:rsidP="00AC6788">
      <w:pPr>
        <w:spacing w:after="0"/>
        <w:rPr>
          <w:rFonts w:ascii="Arial" w:eastAsiaTheme="majorEastAsia" w:hAnsi="Arial" w:cs="Arial"/>
          <w:b/>
          <w:bCs/>
          <w:sz w:val="20"/>
          <w:szCs w:val="20"/>
        </w:rPr>
      </w:pPr>
      <w:r w:rsidRPr="00620526">
        <w:rPr>
          <w:rFonts w:ascii="Arial" w:eastAsiaTheme="majorEastAsia" w:hAnsi="Arial" w:cs="Arial"/>
          <w:b/>
          <w:bCs/>
          <w:sz w:val="20"/>
          <w:szCs w:val="20"/>
        </w:rPr>
        <w:t xml:space="preserve">4.4.3 Examples of how it might be achieved: </w:t>
      </w:r>
    </w:p>
    <w:p w14:paraId="629595F8" w14:textId="24B0788C" w:rsidR="00620526" w:rsidRPr="00620526" w:rsidRDefault="007A68B1" w:rsidP="00AC6788">
      <w:pPr>
        <w:numPr>
          <w:ilvl w:val="0"/>
          <w:numId w:val="30"/>
        </w:numPr>
        <w:spacing w:after="0"/>
        <w:rPr>
          <w:rFonts w:ascii="Arial" w:eastAsiaTheme="majorEastAsia" w:hAnsi="Arial" w:cs="Arial"/>
          <w:sz w:val="20"/>
          <w:szCs w:val="20"/>
        </w:rPr>
      </w:pPr>
      <w:r w:rsidRPr="00620526">
        <w:rPr>
          <w:rFonts w:ascii="Arial" w:eastAsiaTheme="majorEastAsia" w:hAnsi="Arial" w:cs="Arial"/>
          <w:sz w:val="20"/>
          <w:szCs w:val="20"/>
        </w:rPr>
        <w:t>determine how the agency will measure negative events and assess uncertainty in objectives, the internal and external environment, and capabilities</w:t>
      </w:r>
      <w:r>
        <w:rPr>
          <w:rFonts w:ascii="Arial" w:eastAsiaTheme="majorEastAsia" w:hAnsi="Arial" w:cs="Arial"/>
          <w:sz w:val="20"/>
          <w:szCs w:val="20"/>
        </w:rPr>
        <w:t>,</w:t>
      </w:r>
    </w:p>
    <w:p w14:paraId="1FA72FE0" w14:textId="15BA7E22" w:rsidR="00620526" w:rsidRPr="00620526" w:rsidRDefault="007A68B1" w:rsidP="00AC6788">
      <w:pPr>
        <w:numPr>
          <w:ilvl w:val="0"/>
          <w:numId w:val="28"/>
        </w:numPr>
        <w:spacing w:after="0"/>
        <w:rPr>
          <w:rFonts w:ascii="Arial" w:eastAsiaTheme="majorEastAsia" w:hAnsi="Arial" w:cs="Arial"/>
          <w:sz w:val="20"/>
          <w:szCs w:val="20"/>
        </w:rPr>
      </w:pPr>
      <w:r w:rsidRPr="00620526">
        <w:rPr>
          <w:rFonts w:ascii="Arial" w:eastAsiaTheme="majorEastAsia" w:hAnsi="Arial" w:cs="Arial"/>
          <w:sz w:val="20"/>
          <w:szCs w:val="20"/>
        </w:rPr>
        <w:t>define likelihood</w:t>
      </w:r>
      <w:r>
        <w:rPr>
          <w:rFonts w:ascii="Arial" w:eastAsiaTheme="majorEastAsia" w:hAnsi="Arial" w:cs="Arial"/>
          <w:sz w:val="20"/>
          <w:szCs w:val="20"/>
        </w:rPr>
        <w:t>,</w:t>
      </w:r>
    </w:p>
    <w:p w14:paraId="6BE4639D" w14:textId="554C62C8" w:rsidR="00620526" w:rsidRPr="00620526" w:rsidRDefault="007A68B1" w:rsidP="00AC6788">
      <w:pPr>
        <w:numPr>
          <w:ilvl w:val="0"/>
          <w:numId w:val="28"/>
        </w:numPr>
        <w:spacing w:after="0"/>
        <w:rPr>
          <w:rFonts w:ascii="Arial" w:eastAsiaTheme="majorEastAsia" w:hAnsi="Arial" w:cs="Arial"/>
          <w:sz w:val="20"/>
          <w:szCs w:val="20"/>
        </w:rPr>
      </w:pPr>
      <w:r w:rsidRPr="00620526">
        <w:rPr>
          <w:rFonts w:ascii="Arial" w:eastAsiaTheme="majorEastAsia" w:hAnsi="Arial" w:cs="Arial"/>
          <w:sz w:val="20"/>
          <w:szCs w:val="20"/>
        </w:rPr>
        <w:t>determine levels of inherent and residual risk</w:t>
      </w:r>
      <w:r>
        <w:rPr>
          <w:rFonts w:ascii="Arial" w:eastAsiaTheme="majorEastAsia" w:hAnsi="Arial" w:cs="Arial"/>
          <w:sz w:val="20"/>
          <w:szCs w:val="20"/>
        </w:rPr>
        <w:t>,</w:t>
      </w:r>
    </w:p>
    <w:p w14:paraId="33CE6390" w14:textId="5188E629" w:rsidR="00620526" w:rsidRPr="00620526" w:rsidRDefault="007A68B1" w:rsidP="00AC6788">
      <w:pPr>
        <w:numPr>
          <w:ilvl w:val="0"/>
          <w:numId w:val="28"/>
        </w:numPr>
        <w:spacing w:after="0"/>
        <w:rPr>
          <w:rFonts w:ascii="Arial" w:eastAsiaTheme="majorEastAsia" w:hAnsi="Arial" w:cs="Arial"/>
          <w:sz w:val="20"/>
          <w:szCs w:val="20"/>
        </w:rPr>
      </w:pPr>
      <w:r w:rsidRPr="00620526">
        <w:rPr>
          <w:rFonts w:ascii="Arial" w:eastAsiaTheme="majorEastAsia" w:hAnsi="Arial" w:cs="Arial"/>
          <w:sz w:val="20"/>
          <w:szCs w:val="20"/>
        </w:rPr>
        <w:t>determine risk appetite</w:t>
      </w:r>
      <w:r>
        <w:rPr>
          <w:rFonts w:ascii="Arial" w:eastAsiaTheme="majorEastAsia" w:hAnsi="Arial" w:cs="Arial"/>
          <w:sz w:val="20"/>
          <w:szCs w:val="20"/>
        </w:rPr>
        <w:t>,</w:t>
      </w:r>
    </w:p>
    <w:p w14:paraId="0FCE69F3" w14:textId="73025A7C" w:rsidR="00620526" w:rsidRPr="00620526" w:rsidRDefault="007A68B1" w:rsidP="00AC6788">
      <w:pPr>
        <w:numPr>
          <w:ilvl w:val="0"/>
          <w:numId w:val="28"/>
        </w:numPr>
        <w:spacing w:after="0"/>
        <w:rPr>
          <w:rFonts w:ascii="Arial" w:eastAsiaTheme="majorEastAsia" w:hAnsi="Arial" w:cs="Arial"/>
          <w:sz w:val="20"/>
          <w:szCs w:val="20"/>
        </w:rPr>
      </w:pPr>
      <w:r w:rsidRPr="00620526">
        <w:rPr>
          <w:rFonts w:ascii="Arial" w:eastAsiaTheme="majorEastAsia" w:hAnsi="Arial" w:cs="Arial"/>
          <w:sz w:val="20"/>
          <w:szCs w:val="20"/>
        </w:rPr>
        <w:t>develop a process to aggregate risks</w:t>
      </w:r>
      <w:r>
        <w:rPr>
          <w:rFonts w:ascii="Arial" w:eastAsiaTheme="majorEastAsia" w:hAnsi="Arial" w:cs="Arial"/>
          <w:sz w:val="20"/>
          <w:szCs w:val="20"/>
        </w:rPr>
        <w:t>,</w:t>
      </w:r>
    </w:p>
    <w:p w14:paraId="7CC3528F" w14:textId="0530652C" w:rsidR="00620526" w:rsidRPr="00620526" w:rsidRDefault="007A68B1" w:rsidP="00AC6788">
      <w:pPr>
        <w:numPr>
          <w:ilvl w:val="0"/>
          <w:numId w:val="28"/>
        </w:numPr>
        <w:spacing w:after="0"/>
        <w:rPr>
          <w:rFonts w:ascii="Arial" w:eastAsiaTheme="majorEastAsia" w:hAnsi="Arial" w:cs="Arial"/>
          <w:sz w:val="20"/>
          <w:szCs w:val="20"/>
        </w:rPr>
      </w:pPr>
      <w:r w:rsidRPr="00620526">
        <w:rPr>
          <w:rFonts w:ascii="Arial" w:eastAsiaTheme="majorEastAsia" w:hAnsi="Arial" w:cs="Arial"/>
          <w:sz w:val="20"/>
          <w:szCs w:val="20"/>
        </w:rPr>
        <w:t>hold managers accountable for making prompt decisions about risk and uncertainty (i.e., accept risk, share risk, reduce risk, avoid risk)</w:t>
      </w:r>
      <w:r>
        <w:rPr>
          <w:rFonts w:ascii="Arial" w:eastAsiaTheme="majorEastAsia" w:hAnsi="Arial" w:cs="Arial"/>
          <w:sz w:val="20"/>
          <w:szCs w:val="20"/>
        </w:rPr>
        <w:t>,</w:t>
      </w:r>
      <w:r w:rsidR="00050D05">
        <w:rPr>
          <w:rFonts w:ascii="Arial" w:eastAsiaTheme="majorEastAsia" w:hAnsi="Arial" w:cs="Arial"/>
          <w:sz w:val="20"/>
          <w:szCs w:val="20"/>
        </w:rPr>
        <w:t xml:space="preserve"> and</w:t>
      </w:r>
    </w:p>
    <w:p w14:paraId="6C433C7F" w14:textId="6319B941" w:rsidR="00620526" w:rsidRPr="00620526" w:rsidRDefault="007A68B1" w:rsidP="00AC6788">
      <w:pPr>
        <w:numPr>
          <w:ilvl w:val="0"/>
          <w:numId w:val="28"/>
        </w:numPr>
        <w:spacing w:after="120"/>
        <w:rPr>
          <w:rFonts w:ascii="Arial" w:eastAsiaTheme="majorEastAsia" w:hAnsi="Arial" w:cs="Arial"/>
          <w:sz w:val="20"/>
          <w:szCs w:val="20"/>
        </w:rPr>
      </w:pPr>
      <w:r w:rsidRPr="00620526">
        <w:rPr>
          <w:rFonts w:ascii="Arial" w:eastAsiaTheme="majorEastAsia" w:hAnsi="Arial" w:cs="Arial"/>
          <w:sz w:val="20"/>
          <w:szCs w:val="20"/>
        </w:rPr>
        <w:t xml:space="preserve">regularly review risk decisions and their relationship with risk criteria and risk appetite to support alignment. </w:t>
      </w:r>
    </w:p>
    <w:p w14:paraId="6A74BA69" w14:textId="77777777" w:rsidR="00620526" w:rsidRPr="00620526" w:rsidRDefault="00620526" w:rsidP="00AC6788">
      <w:pPr>
        <w:spacing w:after="0"/>
        <w:rPr>
          <w:rFonts w:ascii="Arial" w:eastAsiaTheme="majorEastAsia" w:hAnsi="Arial" w:cs="Arial"/>
          <w:b/>
          <w:bCs/>
          <w:sz w:val="20"/>
          <w:szCs w:val="20"/>
        </w:rPr>
      </w:pPr>
      <w:r w:rsidRPr="00620526">
        <w:rPr>
          <w:rFonts w:ascii="Arial" w:eastAsiaTheme="majorEastAsia" w:hAnsi="Arial" w:cs="Arial"/>
          <w:b/>
          <w:bCs/>
          <w:sz w:val="20"/>
          <w:szCs w:val="20"/>
        </w:rPr>
        <w:t>4.4.4 Possible types of evidence and examples:</w:t>
      </w:r>
    </w:p>
    <w:p w14:paraId="1B204C1A" w14:textId="4B3F5AA9" w:rsidR="00620526" w:rsidRPr="00620526" w:rsidRDefault="007A68B1" w:rsidP="00AC6788">
      <w:pPr>
        <w:numPr>
          <w:ilvl w:val="0"/>
          <w:numId w:val="29"/>
        </w:numPr>
        <w:spacing w:after="0"/>
        <w:rPr>
          <w:rFonts w:ascii="Arial" w:eastAsiaTheme="majorEastAsia" w:hAnsi="Arial" w:cs="Arial"/>
          <w:sz w:val="20"/>
          <w:szCs w:val="20"/>
        </w:rPr>
      </w:pPr>
      <w:r w:rsidRPr="00620526">
        <w:rPr>
          <w:rFonts w:ascii="Arial" w:eastAsiaTheme="majorEastAsia" w:hAnsi="Arial" w:cs="Arial"/>
          <w:sz w:val="20"/>
          <w:szCs w:val="20"/>
        </w:rPr>
        <w:t>risk evaluation criteria</w:t>
      </w:r>
      <w:r>
        <w:rPr>
          <w:rFonts w:ascii="Arial" w:eastAsiaTheme="majorEastAsia" w:hAnsi="Arial" w:cs="Arial"/>
          <w:sz w:val="20"/>
          <w:szCs w:val="20"/>
        </w:rPr>
        <w:t>,</w:t>
      </w:r>
    </w:p>
    <w:p w14:paraId="411441E2" w14:textId="16FF8B54" w:rsidR="00620526" w:rsidRPr="00620526" w:rsidRDefault="007A68B1" w:rsidP="00AC6788">
      <w:pPr>
        <w:numPr>
          <w:ilvl w:val="0"/>
          <w:numId w:val="29"/>
        </w:numPr>
        <w:spacing w:after="0"/>
        <w:rPr>
          <w:rFonts w:ascii="Arial" w:eastAsiaTheme="majorEastAsia" w:hAnsi="Arial" w:cs="Arial"/>
          <w:sz w:val="20"/>
          <w:szCs w:val="20"/>
        </w:rPr>
      </w:pPr>
      <w:r w:rsidRPr="00620526">
        <w:rPr>
          <w:rFonts w:ascii="Arial" w:eastAsiaTheme="majorEastAsia" w:hAnsi="Arial" w:cs="Arial"/>
          <w:sz w:val="20"/>
          <w:szCs w:val="20"/>
        </w:rPr>
        <w:t>risk impact criteria</w:t>
      </w:r>
      <w:r>
        <w:rPr>
          <w:rFonts w:ascii="Arial" w:eastAsiaTheme="majorEastAsia" w:hAnsi="Arial" w:cs="Arial"/>
          <w:sz w:val="20"/>
          <w:szCs w:val="20"/>
        </w:rPr>
        <w:t>,</w:t>
      </w:r>
      <w:r w:rsidR="00050D05">
        <w:rPr>
          <w:rFonts w:ascii="Arial" w:eastAsiaTheme="majorEastAsia" w:hAnsi="Arial" w:cs="Arial"/>
          <w:sz w:val="20"/>
          <w:szCs w:val="20"/>
        </w:rPr>
        <w:t xml:space="preserve"> and</w:t>
      </w:r>
    </w:p>
    <w:p w14:paraId="41305D08" w14:textId="22F1710C" w:rsidR="00620526" w:rsidRPr="00620526" w:rsidRDefault="007A68B1" w:rsidP="00AC6788">
      <w:pPr>
        <w:numPr>
          <w:ilvl w:val="0"/>
          <w:numId w:val="29"/>
        </w:numPr>
        <w:spacing w:after="120"/>
        <w:rPr>
          <w:rFonts w:ascii="Arial" w:eastAsiaTheme="majorEastAsia" w:hAnsi="Arial" w:cs="Arial"/>
          <w:sz w:val="20"/>
          <w:szCs w:val="20"/>
        </w:rPr>
      </w:pPr>
      <w:r w:rsidRPr="00620526">
        <w:rPr>
          <w:rFonts w:ascii="Arial" w:eastAsiaTheme="majorEastAsia" w:hAnsi="Arial" w:cs="Arial"/>
          <w:sz w:val="20"/>
          <w:szCs w:val="20"/>
        </w:rPr>
        <w:t>risk acceptance criteria</w:t>
      </w:r>
      <w:r>
        <w:rPr>
          <w:rFonts w:ascii="Arial" w:eastAsiaTheme="majorEastAsia" w:hAnsi="Arial" w:cs="Arial"/>
          <w:sz w:val="20"/>
          <w:szCs w:val="20"/>
        </w:rPr>
        <w:t>.</w:t>
      </w:r>
    </w:p>
    <w:p w14:paraId="56A8D6DF" w14:textId="73ADA093" w:rsidR="006147AD" w:rsidRPr="00582FBD" w:rsidRDefault="00620526" w:rsidP="00620526">
      <w:pPr>
        <w:rPr>
          <w:rFonts w:ascii="Arial" w:hAnsi="Arial" w:cs="Arial"/>
          <w:b/>
          <w:bCs/>
          <w:sz w:val="20"/>
          <w:szCs w:val="20"/>
        </w:rPr>
      </w:pPr>
      <w:r w:rsidRPr="00620526">
        <w:rPr>
          <w:rFonts w:ascii="Arial" w:eastAsiaTheme="majorEastAsia" w:hAnsi="Arial" w:cs="Arial"/>
          <w:b/>
          <w:bCs/>
          <w:sz w:val="20"/>
          <w:szCs w:val="20"/>
        </w:rPr>
        <w:t xml:space="preserve">4.4.5 Small Agency Considerations: </w:t>
      </w:r>
      <w:r w:rsidRPr="00620526">
        <w:rPr>
          <w:rFonts w:ascii="Arial" w:eastAsiaTheme="majorEastAsia" w:hAnsi="Arial" w:cs="Arial"/>
          <w:sz w:val="20"/>
          <w:szCs w:val="20"/>
        </w:rPr>
        <w:t>Fee-funded agencies dependent on one or two programs for most of its revenue may be limited in their ability to take risk.</w:t>
      </w:r>
    </w:p>
    <w:sectPr w:rsidR="006147AD" w:rsidRPr="00582FBD" w:rsidSect="00C136C5">
      <w:headerReference w:type="even" r:id="rId16"/>
      <w:headerReference w:type="default" r:id="rId17"/>
      <w:footerReference w:type="even" r:id="rId18"/>
      <w:footerReference w:type="default" r:id="rId19"/>
      <w:headerReference w:type="first" r:id="rId20"/>
      <w:footerReference w:type="first" r:id="rId21"/>
      <w:pgSz w:w="12240" w:h="15840"/>
      <w:pgMar w:top="1260" w:right="1440" w:bottom="126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84D3C" w14:textId="77777777" w:rsidR="00D4436C" w:rsidRDefault="00D4436C" w:rsidP="003557CA">
      <w:pPr>
        <w:spacing w:after="0" w:line="240" w:lineRule="auto"/>
      </w:pPr>
      <w:r>
        <w:separator/>
      </w:r>
    </w:p>
  </w:endnote>
  <w:endnote w:type="continuationSeparator" w:id="0">
    <w:p w14:paraId="18B6D652" w14:textId="77777777" w:rsidR="00D4436C" w:rsidRDefault="00D4436C" w:rsidP="003557CA">
      <w:pPr>
        <w:spacing w:after="0" w:line="240" w:lineRule="auto"/>
      </w:pPr>
      <w:r>
        <w:continuationSeparator/>
      </w:r>
    </w:p>
  </w:endnote>
  <w:endnote w:type="continuationNotice" w:id="1">
    <w:p w14:paraId="36F4497D" w14:textId="77777777" w:rsidR="00D4436C" w:rsidRDefault="00D443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F30F" w14:textId="77777777" w:rsidR="00813608" w:rsidRDefault="008136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491456"/>
      <w:docPartObj>
        <w:docPartGallery w:val="Page Numbers (Bottom of Page)"/>
        <w:docPartUnique/>
      </w:docPartObj>
    </w:sdtPr>
    <w:sdtEndPr>
      <w:rPr>
        <w:noProof/>
      </w:rPr>
    </w:sdtEndPr>
    <w:sdtContent>
      <w:p w14:paraId="5A2C5631" w14:textId="251420F9" w:rsidR="00292C88" w:rsidRDefault="00292C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C13716" w14:textId="77777777" w:rsidR="00292C88" w:rsidRDefault="00292C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78BCC" w14:textId="77777777" w:rsidR="00813608" w:rsidRDefault="008136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C8DA0" w14:textId="77777777" w:rsidR="00D4436C" w:rsidRDefault="00D4436C" w:rsidP="003557CA">
      <w:pPr>
        <w:spacing w:after="0" w:line="240" w:lineRule="auto"/>
      </w:pPr>
      <w:r>
        <w:separator/>
      </w:r>
    </w:p>
  </w:footnote>
  <w:footnote w:type="continuationSeparator" w:id="0">
    <w:p w14:paraId="6CC318DB" w14:textId="77777777" w:rsidR="00D4436C" w:rsidRDefault="00D4436C" w:rsidP="003557CA">
      <w:pPr>
        <w:spacing w:after="0" w:line="240" w:lineRule="auto"/>
      </w:pPr>
      <w:r>
        <w:continuationSeparator/>
      </w:r>
    </w:p>
  </w:footnote>
  <w:footnote w:type="continuationNotice" w:id="1">
    <w:p w14:paraId="19C9DCE8" w14:textId="77777777" w:rsidR="00D4436C" w:rsidRDefault="00D4436C">
      <w:pPr>
        <w:spacing w:after="0" w:line="240" w:lineRule="auto"/>
      </w:pPr>
    </w:p>
  </w:footnote>
  <w:footnote w:id="2">
    <w:p w14:paraId="19B378B0" w14:textId="77777777" w:rsidR="00F96D1B" w:rsidRDefault="00F96D1B" w:rsidP="00F96D1B">
      <w:pPr>
        <w:pStyle w:val="FootnoteText"/>
      </w:pPr>
      <w:r>
        <w:rPr>
          <w:rStyle w:val="FootnoteReference"/>
        </w:rPr>
        <w:footnoteRef/>
      </w:r>
      <w:r>
        <w:t xml:space="preserve"> Merriam-Webster, </w:t>
      </w:r>
      <w:r w:rsidRPr="001B06CD">
        <w:t>https://www.merriam-webster.com/dictionary/governance</w:t>
      </w:r>
    </w:p>
  </w:footnote>
  <w:footnote w:id="3">
    <w:p w14:paraId="58FE848D" w14:textId="77777777" w:rsidR="00B609E3" w:rsidRDefault="00B609E3" w:rsidP="00B609E3">
      <w:pPr>
        <w:pStyle w:val="FootnoteText"/>
        <w:rPr>
          <w:i/>
          <w:iCs/>
        </w:rPr>
      </w:pPr>
      <w:r>
        <w:rPr>
          <w:rStyle w:val="FootnoteReference"/>
        </w:rPr>
        <w:footnoteRef/>
      </w:r>
      <w:r>
        <w:t xml:space="preserve"> </w:t>
      </w:r>
      <w:r>
        <w:t>Ertan, Y., (2017)</w:t>
      </w:r>
      <w:r>
        <w:rPr>
          <w:u w:val="single"/>
        </w:rPr>
        <w:t xml:space="preserve">, </w:t>
      </w:r>
      <w:r>
        <w:rPr>
          <w:i/>
          <w:iCs/>
        </w:rPr>
        <w:t>The Effect of Enterprise Risk Management Maturity</w:t>
      </w:r>
    </w:p>
    <w:p w14:paraId="372FECBD" w14:textId="77777777" w:rsidR="00B609E3" w:rsidRDefault="00B609E3" w:rsidP="00B609E3">
      <w:pPr>
        <w:pStyle w:val="FootnoteText"/>
      </w:pPr>
      <w:r>
        <w:rPr>
          <w:i/>
          <w:iCs/>
        </w:rPr>
        <w:t>Level on Financial Performance: The Turkish Case</w:t>
      </w:r>
      <w:r>
        <w:t>;</w:t>
      </w:r>
      <w:r>
        <w:rPr>
          <w:u w:val="single"/>
        </w:rPr>
        <w:t xml:space="preserve"> Proceedings of 66th IASTEM International Conference, Munich, Germany, 2</w:t>
      </w:r>
      <w:r>
        <w:rPr>
          <w:u w:val="single"/>
          <w:vertAlign w:val="superscript"/>
        </w:rPr>
        <w:t>nd</w:t>
      </w:r>
      <w:r>
        <w:rPr>
          <w:u w:val="single"/>
        </w:rPr>
        <w:t xml:space="preserve"> -3rd August 2017: </w:t>
      </w:r>
      <w:r>
        <w:t>https://www.worldresearchlibrary.org/up_proc/pdf/998-15048619038-9.pdf</w:t>
      </w:r>
    </w:p>
  </w:footnote>
  <w:footnote w:id="4">
    <w:p w14:paraId="70E624C3" w14:textId="77777777" w:rsidR="003557CA" w:rsidRDefault="003557CA" w:rsidP="003557CA">
      <w:pPr>
        <w:pStyle w:val="FootnoteText"/>
      </w:pPr>
      <w:r>
        <w:rPr>
          <w:rStyle w:val="FootnoteReference"/>
        </w:rPr>
        <w:footnoteRef/>
      </w:r>
      <w:r>
        <w:t xml:space="preserve"> </w:t>
      </w:r>
      <w:r w:rsidRPr="00F32C6B">
        <w:t>Playbook: Enterprise Risk Management (ERM) for the Federal Government</w:t>
      </w:r>
      <w:r>
        <w:t xml:space="preserve"> (2016)</w:t>
      </w:r>
      <w:r w:rsidRPr="00F32C6B">
        <w:t xml:space="preserve"> pp </w:t>
      </w:r>
      <w:r>
        <w:t>107</w:t>
      </w:r>
    </w:p>
  </w:footnote>
  <w:footnote w:id="5">
    <w:p w14:paraId="481D4E51" w14:textId="77777777" w:rsidR="003557CA" w:rsidRDefault="003557CA" w:rsidP="003557CA">
      <w:pPr>
        <w:pStyle w:val="FootnoteText"/>
      </w:pPr>
      <w:r>
        <w:rPr>
          <w:rStyle w:val="FootnoteReference"/>
        </w:rPr>
        <w:footnoteRef/>
      </w:r>
      <w:r>
        <w:t xml:space="preserve"> </w:t>
      </w:r>
      <w:r w:rsidRPr="005049CD">
        <w:t>North Carolina State University - https://erm.ncsu.edu/library/article/understanding-risk-appetite</w:t>
      </w:r>
    </w:p>
  </w:footnote>
  <w:footnote w:id="6">
    <w:p w14:paraId="27524E79" w14:textId="77777777" w:rsidR="003557CA" w:rsidRDefault="003557CA" w:rsidP="003557CA">
      <w:pPr>
        <w:pStyle w:val="FootnoteText"/>
      </w:pPr>
      <w:r>
        <w:rPr>
          <w:rStyle w:val="FootnoteReference"/>
        </w:rPr>
        <w:footnoteRef/>
      </w:r>
      <w:r>
        <w:t xml:space="preserve"> Federal Advisory Committee Act</w:t>
      </w:r>
    </w:p>
  </w:footnote>
  <w:footnote w:id="7">
    <w:p w14:paraId="0016B913" w14:textId="77777777" w:rsidR="00675617" w:rsidRDefault="00675617" w:rsidP="003557CA">
      <w:pPr>
        <w:pStyle w:val="FootnoteText"/>
      </w:pPr>
    </w:p>
    <w:p w14:paraId="1B9931A8" w14:textId="091EDD26" w:rsidR="003557CA" w:rsidRDefault="003557CA" w:rsidP="003557CA">
      <w:pPr>
        <w:pStyle w:val="FootnoteText"/>
      </w:pPr>
      <w:r>
        <w:rPr>
          <w:rStyle w:val="FootnoteReference"/>
        </w:rPr>
        <w:footnoteRef/>
      </w:r>
      <w:r>
        <w:t xml:space="preserve"> Relevant guidance could include:</w:t>
      </w:r>
    </w:p>
    <w:p w14:paraId="5F12A843" w14:textId="7CEDD1C5" w:rsidR="003557CA" w:rsidRPr="004B7101" w:rsidRDefault="003557CA" w:rsidP="003557CA">
      <w:pPr>
        <w:pStyle w:val="FootnoteText"/>
      </w:pPr>
      <w:r w:rsidRPr="004B7101">
        <w:rPr>
          <w:b/>
          <w:bCs/>
        </w:rPr>
        <w:t>International</w:t>
      </w:r>
      <w:r>
        <w:rPr>
          <w:b/>
          <w:bCs/>
        </w:rPr>
        <w:t xml:space="preserve">: </w:t>
      </w:r>
      <w:hyperlink r:id="rId1" w:history="1">
        <w:r w:rsidRPr="004B7101">
          <w:rPr>
            <w:rStyle w:val="Hyperlink"/>
          </w:rPr>
          <w:t>COSO ERM Integrated Framework</w:t>
        </w:r>
      </w:hyperlink>
      <w:r>
        <w:rPr>
          <w:rStyle w:val="Hyperlink"/>
        </w:rPr>
        <w:t xml:space="preserve">; ISO 31000; </w:t>
      </w:r>
      <w:hyperlink r:id="rId2" w:history="1">
        <w:r w:rsidRPr="00E332AB">
          <w:rPr>
            <w:rStyle w:val="Hyperlink"/>
          </w:rPr>
          <w:t>UK Orange Book</w:t>
        </w:r>
      </w:hyperlink>
    </w:p>
    <w:p w14:paraId="69CDEEF3" w14:textId="77777777" w:rsidR="003557CA" w:rsidRPr="004B7101" w:rsidRDefault="003557CA" w:rsidP="003557CA">
      <w:pPr>
        <w:pStyle w:val="FootnoteText"/>
      </w:pPr>
      <w:r w:rsidRPr="004B7101">
        <w:rPr>
          <w:b/>
          <w:bCs/>
        </w:rPr>
        <w:t>Federal</w:t>
      </w:r>
      <w:r>
        <w:rPr>
          <w:b/>
          <w:bCs/>
        </w:rPr>
        <w:t xml:space="preserve">: </w:t>
      </w:r>
      <w:hyperlink r:id="rId3" w:history="1">
        <w:r w:rsidRPr="004B7101">
          <w:rPr>
            <w:rStyle w:val="Hyperlink"/>
          </w:rPr>
          <w:t>OMB Circular A-123, Management's Responsibility for Enterprise Risk Management and Internal Control</w:t>
        </w:r>
      </w:hyperlink>
      <w:r>
        <w:t xml:space="preserve">; </w:t>
      </w:r>
      <w:hyperlink r:id="rId4" w:history="1">
        <w:r w:rsidRPr="004B7101">
          <w:rPr>
            <w:rStyle w:val="Hyperlink"/>
          </w:rPr>
          <w:t>GAO-17-63 Enterprise Risk Management</w:t>
        </w:r>
      </w:hyperlink>
      <w:r>
        <w:t xml:space="preserve">; </w:t>
      </w:r>
      <w:hyperlink r:id="rId5" w:history="1">
        <w:r w:rsidRPr="004B7101">
          <w:rPr>
            <w:rStyle w:val="Hyperlink"/>
          </w:rPr>
          <w:t>GAO-14-704g Standards for Internal Controls in the Federal Government (“GAO Green Book”)</w:t>
        </w:r>
      </w:hyperlink>
      <w:r>
        <w:t xml:space="preserve">; </w:t>
      </w:r>
      <w:hyperlink r:id="rId6" w:history="1">
        <w:r w:rsidRPr="004B7101">
          <w:rPr>
            <w:rStyle w:val="Hyperlink"/>
          </w:rPr>
          <w:t>Chief Financial Officers Council Playbook: Enterprise Risk Management for the U.S. Federal Government (“ERM Playbook”)</w:t>
        </w:r>
      </w:hyperlink>
      <w:r>
        <w:t xml:space="preserve">; </w:t>
      </w:r>
      <w:hyperlink r:id="rId7" w:history="1">
        <w:r w:rsidRPr="004B7101">
          <w:rPr>
            <w:rStyle w:val="Hyperlink"/>
          </w:rPr>
          <w:t>Office of Inspector General (OIG), Council of the Inspectors General on Integrity and Efficiency (CIGIE) – Inspectors General Guide to Assessing Enterprise Risk Management</w:t>
        </w:r>
      </w:hyperlink>
    </w:p>
    <w:p w14:paraId="1C54CD9A" w14:textId="77777777" w:rsidR="003557CA" w:rsidRPr="004B7101" w:rsidRDefault="003557CA" w:rsidP="003557CA">
      <w:pPr>
        <w:pStyle w:val="FootnoteText"/>
      </w:pPr>
      <w:r w:rsidRPr="004B7101">
        <w:rPr>
          <w:b/>
          <w:bCs/>
        </w:rPr>
        <w:t>Industry</w:t>
      </w:r>
      <w:r>
        <w:rPr>
          <w:b/>
          <w:bCs/>
        </w:rPr>
        <w:t xml:space="preserve">: </w:t>
      </w:r>
      <w:hyperlink r:id="rId8" w:history="1">
        <w:r w:rsidRPr="004B7101">
          <w:rPr>
            <w:rStyle w:val="Hyperlink"/>
          </w:rPr>
          <w:t>NC State Poole College of Management – Enterprise Risk Management Initiative</w:t>
        </w:r>
      </w:hyperlink>
    </w:p>
    <w:p w14:paraId="7C6040F1" w14:textId="77777777" w:rsidR="003557CA" w:rsidRDefault="003557CA" w:rsidP="003557CA">
      <w:pPr>
        <w:pStyle w:val="FootnoteText"/>
      </w:pPr>
    </w:p>
  </w:footnote>
  <w:footnote w:id="8">
    <w:p w14:paraId="08E4DEE1" w14:textId="77777777" w:rsidR="00CB14A1" w:rsidRDefault="00CB14A1" w:rsidP="00CB14A1">
      <w:pPr>
        <w:pStyle w:val="FootnoteText"/>
      </w:pPr>
      <w:r>
        <w:rPr>
          <w:rStyle w:val="FootnoteReference"/>
        </w:rPr>
        <w:footnoteRef/>
      </w:r>
      <w:r>
        <w:t xml:space="preserve"> Example adapted from the Defense Logistics Agency</w:t>
      </w:r>
    </w:p>
  </w:footnote>
  <w:footnote w:id="9">
    <w:p w14:paraId="3D77C2FB" w14:textId="77777777" w:rsidR="003557CA" w:rsidRDefault="003557CA" w:rsidP="003557CA">
      <w:pPr>
        <w:pStyle w:val="FootnoteText"/>
      </w:pPr>
      <w:r>
        <w:rPr>
          <w:rStyle w:val="FootnoteReference"/>
        </w:rPr>
        <w:footnoteRef/>
      </w:r>
      <w:r>
        <w:t xml:space="preserve"> </w:t>
      </w:r>
      <w:r w:rsidRPr="00D44D55">
        <w:t xml:space="preserve">Example </w:t>
      </w:r>
      <w:r>
        <w:t xml:space="preserve">adapted </w:t>
      </w:r>
      <w:r w:rsidRPr="00D44D55">
        <w:t>from USAID Risk Appetite Statement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23470" w14:textId="77777777" w:rsidR="00813608" w:rsidRDefault="008136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5024613"/>
      <w:docPartObj>
        <w:docPartGallery w:val="Watermarks"/>
        <w:docPartUnique/>
      </w:docPartObj>
    </w:sdtPr>
    <w:sdtEndPr/>
    <w:sdtContent>
      <w:p w14:paraId="3024A70F" w14:textId="3558222A" w:rsidR="00813608" w:rsidRDefault="00D4436C">
        <w:pPr>
          <w:pStyle w:val="Header"/>
        </w:pPr>
        <w:r>
          <w:rPr>
            <w:noProof/>
          </w:rPr>
          <w:pict w14:anchorId="4ABAB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75DC4" w14:textId="77777777" w:rsidR="00813608" w:rsidRDefault="008136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B01"/>
    <w:multiLevelType w:val="hybridMultilevel"/>
    <w:tmpl w:val="A2B81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C4084"/>
    <w:multiLevelType w:val="hybridMultilevel"/>
    <w:tmpl w:val="BE382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D7062"/>
    <w:multiLevelType w:val="hybridMultilevel"/>
    <w:tmpl w:val="61A21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D23E9"/>
    <w:multiLevelType w:val="hybridMultilevel"/>
    <w:tmpl w:val="D8E20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273C3"/>
    <w:multiLevelType w:val="hybridMultilevel"/>
    <w:tmpl w:val="902C4A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904F5"/>
    <w:multiLevelType w:val="hybridMultilevel"/>
    <w:tmpl w:val="D1EE3D4C"/>
    <w:lvl w:ilvl="0" w:tplc="04090001">
      <w:start w:val="1"/>
      <w:numFmt w:val="bullet"/>
      <w:lvlText w:val=""/>
      <w:lvlJc w:val="left"/>
      <w:pPr>
        <w:tabs>
          <w:tab w:val="num" w:pos="720"/>
        </w:tabs>
        <w:ind w:left="720" w:hanging="360"/>
      </w:pPr>
      <w:rPr>
        <w:rFonts w:ascii="Symbol" w:hAnsi="Symbol" w:hint="default"/>
      </w:rPr>
    </w:lvl>
    <w:lvl w:ilvl="1" w:tplc="3B3CD846">
      <w:start w:val="1"/>
      <w:numFmt w:val="bullet"/>
      <w:lvlText w:val="•"/>
      <w:lvlJc w:val="left"/>
      <w:pPr>
        <w:tabs>
          <w:tab w:val="num" w:pos="1440"/>
        </w:tabs>
        <w:ind w:left="1440" w:hanging="360"/>
      </w:pPr>
      <w:rPr>
        <w:rFonts w:ascii="Arial" w:hAnsi="Arial" w:hint="default"/>
      </w:rPr>
    </w:lvl>
    <w:lvl w:ilvl="2" w:tplc="727EB316" w:tentative="1">
      <w:start w:val="1"/>
      <w:numFmt w:val="bullet"/>
      <w:lvlText w:val="•"/>
      <w:lvlJc w:val="left"/>
      <w:pPr>
        <w:tabs>
          <w:tab w:val="num" w:pos="2160"/>
        </w:tabs>
        <w:ind w:left="2160" w:hanging="360"/>
      </w:pPr>
      <w:rPr>
        <w:rFonts w:ascii="Arial" w:hAnsi="Arial" w:hint="default"/>
      </w:rPr>
    </w:lvl>
    <w:lvl w:ilvl="3" w:tplc="D8EC5A48" w:tentative="1">
      <w:start w:val="1"/>
      <w:numFmt w:val="bullet"/>
      <w:lvlText w:val="•"/>
      <w:lvlJc w:val="left"/>
      <w:pPr>
        <w:tabs>
          <w:tab w:val="num" w:pos="2880"/>
        </w:tabs>
        <w:ind w:left="2880" w:hanging="360"/>
      </w:pPr>
      <w:rPr>
        <w:rFonts w:ascii="Arial" w:hAnsi="Arial" w:hint="default"/>
      </w:rPr>
    </w:lvl>
    <w:lvl w:ilvl="4" w:tplc="D8D85B4A" w:tentative="1">
      <w:start w:val="1"/>
      <w:numFmt w:val="bullet"/>
      <w:lvlText w:val="•"/>
      <w:lvlJc w:val="left"/>
      <w:pPr>
        <w:tabs>
          <w:tab w:val="num" w:pos="3600"/>
        </w:tabs>
        <w:ind w:left="3600" w:hanging="360"/>
      </w:pPr>
      <w:rPr>
        <w:rFonts w:ascii="Arial" w:hAnsi="Arial" w:hint="default"/>
      </w:rPr>
    </w:lvl>
    <w:lvl w:ilvl="5" w:tplc="8DEE8B90" w:tentative="1">
      <w:start w:val="1"/>
      <w:numFmt w:val="bullet"/>
      <w:lvlText w:val="•"/>
      <w:lvlJc w:val="left"/>
      <w:pPr>
        <w:tabs>
          <w:tab w:val="num" w:pos="4320"/>
        </w:tabs>
        <w:ind w:left="4320" w:hanging="360"/>
      </w:pPr>
      <w:rPr>
        <w:rFonts w:ascii="Arial" w:hAnsi="Arial" w:hint="default"/>
      </w:rPr>
    </w:lvl>
    <w:lvl w:ilvl="6" w:tplc="83BC55A0" w:tentative="1">
      <w:start w:val="1"/>
      <w:numFmt w:val="bullet"/>
      <w:lvlText w:val="•"/>
      <w:lvlJc w:val="left"/>
      <w:pPr>
        <w:tabs>
          <w:tab w:val="num" w:pos="5040"/>
        </w:tabs>
        <w:ind w:left="5040" w:hanging="360"/>
      </w:pPr>
      <w:rPr>
        <w:rFonts w:ascii="Arial" w:hAnsi="Arial" w:hint="default"/>
      </w:rPr>
    </w:lvl>
    <w:lvl w:ilvl="7" w:tplc="4978D162" w:tentative="1">
      <w:start w:val="1"/>
      <w:numFmt w:val="bullet"/>
      <w:lvlText w:val="•"/>
      <w:lvlJc w:val="left"/>
      <w:pPr>
        <w:tabs>
          <w:tab w:val="num" w:pos="5760"/>
        </w:tabs>
        <w:ind w:left="5760" w:hanging="360"/>
      </w:pPr>
      <w:rPr>
        <w:rFonts w:ascii="Arial" w:hAnsi="Arial" w:hint="default"/>
      </w:rPr>
    </w:lvl>
    <w:lvl w:ilvl="8" w:tplc="24F41ED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406491"/>
    <w:multiLevelType w:val="hybridMultilevel"/>
    <w:tmpl w:val="7FC4EEF6"/>
    <w:lvl w:ilvl="0" w:tplc="EAFC555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8E6705"/>
    <w:multiLevelType w:val="hybridMultilevel"/>
    <w:tmpl w:val="E1F6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416AE0"/>
    <w:multiLevelType w:val="hybridMultilevel"/>
    <w:tmpl w:val="AC7E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A80ADF"/>
    <w:multiLevelType w:val="hybridMultilevel"/>
    <w:tmpl w:val="57085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D66093"/>
    <w:multiLevelType w:val="hybridMultilevel"/>
    <w:tmpl w:val="4C721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97076C"/>
    <w:multiLevelType w:val="hybridMultilevel"/>
    <w:tmpl w:val="B8EE2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1711A2"/>
    <w:multiLevelType w:val="hybridMultilevel"/>
    <w:tmpl w:val="32FC5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A57060"/>
    <w:multiLevelType w:val="hybridMultilevel"/>
    <w:tmpl w:val="A28698F0"/>
    <w:lvl w:ilvl="0" w:tplc="04090001">
      <w:start w:val="1"/>
      <w:numFmt w:val="bullet"/>
      <w:lvlText w:val=""/>
      <w:lvlJc w:val="left"/>
      <w:pPr>
        <w:tabs>
          <w:tab w:val="num" w:pos="720"/>
        </w:tabs>
        <w:ind w:left="720" w:hanging="360"/>
      </w:pPr>
      <w:rPr>
        <w:rFonts w:ascii="Symbol" w:hAnsi="Symbol" w:hint="default"/>
      </w:rPr>
    </w:lvl>
    <w:lvl w:ilvl="1" w:tplc="3B3CD846">
      <w:start w:val="1"/>
      <w:numFmt w:val="bullet"/>
      <w:lvlText w:val="•"/>
      <w:lvlJc w:val="left"/>
      <w:pPr>
        <w:tabs>
          <w:tab w:val="num" w:pos="1440"/>
        </w:tabs>
        <w:ind w:left="1440" w:hanging="360"/>
      </w:pPr>
      <w:rPr>
        <w:rFonts w:ascii="Arial" w:hAnsi="Arial" w:hint="default"/>
      </w:rPr>
    </w:lvl>
    <w:lvl w:ilvl="2" w:tplc="727EB316" w:tentative="1">
      <w:start w:val="1"/>
      <w:numFmt w:val="bullet"/>
      <w:lvlText w:val="•"/>
      <w:lvlJc w:val="left"/>
      <w:pPr>
        <w:tabs>
          <w:tab w:val="num" w:pos="2160"/>
        </w:tabs>
        <w:ind w:left="2160" w:hanging="360"/>
      </w:pPr>
      <w:rPr>
        <w:rFonts w:ascii="Arial" w:hAnsi="Arial" w:hint="default"/>
      </w:rPr>
    </w:lvl>
    <w:lvl w:ilvl="3" w:tplc="D8EC5A48" w:tentative="1">
      <w:start w:val="1"/>
      <w:numFmt w:val="bullet"/>
      <w:lvlText w:val="•"/>
      <w:lvlJc w:val="left"/>
      <w:pPr>
        <w:tabs>
          <w:tab w:val="num" w:pos="2880"/>
        </w:tabs>
        <w:ind w:left="2880" w:hanging="360"/>
      </w:pPr>
      <w:rPr>
        <w:rFonts w:ascii="Arial" w:hAnsi="Arial" w:hint="default"/>
      </w:rPr>
    </w:lvl>
    <w:lvl w:ilvl="4" w:tplc="D8D85B4A" w:tentative="1">
      <w:start w:val="1"/>
      <w:numFmt w:val="bullet"/>
      <w:lvlText w:val="•"/>
      <w:lvlJc w:val="left"/>
      <w:pPr>
        <w:tabs>
          <w:tab w:val="num" w:pos="3600"/>
        </w:tabs>
        <w:ind w:left="3600" w:hanging="360"/>
      </w:pPr>
      <w:rPr>
        <w:rFonts w:ascii="Arial" w:hAnsi="Arial" w:hint="default"/>
      </w:rPr>
    </w:lvl>
    <w:lvl w:ilvl="5" w:tplc="8DEE8B90" w:tentative="1">
      <w:start w:val="1"/>
      <w:numFmt w:val="bullet"/>
      <w:lvlText w:val="•"/>
      <w:lvlJc w:val="left"/>
      <w:pPr>
        <w:tabs>
          <w:tab w:val="num" w:pos="4320"/>
        </w:tabs>
        <w:ind w:left="4320" w:hanging="360"/>
      </w:pPr>
      <w:rPr>
        <w:rFonts w:ascii="Arial" w:hAnsi="Arial" w:hint="default"/>
      </w:rPr>
    </w:lvl>
    <w:lvl w:ilvl="6" w:tplc="83BC55A0" w:tentative="1">
      <w:start w:val="1"/>
      <w:numFmt w:val="bullet"/>
      <w:lvlText w:val="•"/>
      <w:lvlJc w:val="left"/>
      <w:pPr>
        <w:tabs>
          <w:tab w:val="num" w:pos="5040"/>
        </w:tabs>
        <w:ind w:left="5040" w:hanging="360"/>
      </w:pPr>
      <w:rPr>
        <w:rFonts w:ascii="Arial" w:hAnsi="Arial" w:hint="default"/>
      </w:rPr>
    </w:lvl>
    <w:lvl w:ilvl="7" w:tplc="4978D162" w:tentative="1">
      <w:start w:val="1"/>
      <w:numFmt w:val="bullet"/>
      <w:lvlText w:val="•"/>
      <w:lvlJc w:val="left"/>
      <w:pPr>
        <w:tabs>
          <w:tab w:val="num" w:pos="5760"/>
        </w:tabs>
        <w:ind w:left="5760" w:hanging="360"/>
      </w:pPr>
      <w:rPr>
        <w:rFonts w:ascii="Arial" w:hAnsi="Arial" w:hint="default"/>
      </w:rPr>
    </w:lvl>
    <w:lvl w:ilvl="8" w:tplc="24F41ED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F9C024E"/>
    <w:multiLevelType w:val="hybridMultilevel"/>
    <w:tmpl w:val="27B81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6E7A4E"/>
    <w:multiLevelType w:val="hybridMultilevel"/>
    <w:tmpl w:val="8CA04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43784A"/>
    <w:multiLevelType w:val="hybridMultilevel"/>
    <w:tmpl w:val="60866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C35BD8"/>
    <w:multiLevelType w:val="hybridMultilevel"/>
    <w:tmpl w:val="2DC2D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D35ECA"/>
    <w:multiLevelType w:val="hybridMultilevel"/>
    <w:tmpl w:val="9D181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3F779E"/>
    <w:multiLevelType w:val="hybridMultilevel"/>
    <w:tmpl w:val="90C426E2"/>
    <w:lvl w:ilvl="0" w:tplc="04090001">
      <w:start w:val="1"/>
      <w:numFmt w:val="bullet"/>
      <w:lvlText w:val=""/>
      <w:lvlJc w:val="left"/>
      <w:pPr>
        <w:tabs>
          <w:tab w:val="num" w:pos="720"/>
        </w:tabs>
        <w:ind w:left="720" w:hanging="360"/>
      </w:pPr>
      <w:rPr>
        <w:rFonts w:ascii="Symbol" w:hAnsi="Symbol" w:hint="default"/>
      </w:rPr>
    </w:lvl>
    <w:lvl w:ilvl="1" w:tplc="79BED5A8" w:tentative="1">
      <w:start w:val="1"/>
      <w:numFmt w:val="bullet"/>
      <w:lvlText w:val=""/>
      <w:lvlJc w:val="left"/>
      <w:pPr>
        <w:tabs>
          <w:tab w:val="num" w:pos="1440"/>
        </w:tabs>
        <w:ind w:left="1440" w:hanging="360"/>
      </w:pPr>
      <w:rPr>
        <w:rFonts w:ascii="Wingdings" w:hAnsi="Wingdings" w:hint="default"/>
      </w:rPr>
    </w:lvl>
    <w:lvl w:ilvl="2" w:tplc="12EA2026" w:tentative="1">
      <w:start w:val="1"/>
      <w:numFmt w:val="bullet"/>
      <w:lvlText w:val=""/>
      <w:lvlJc w:val="left"/>
      <w:pPr>
        <w:tabs>
          <w:tab w:val="num" w:pos="2160"/>
        </w:tabs>
        <w:ind w:left="2160" w:hanging="360"/>
      </w:pPr>
      <w:rPr>
        <w:rFonts w:ascii="Wingdings" w:hAnsi="Wingdings" w:hint="default"/>
      </w:rPr>
    </w:lvl>
    <w:lvl w:ilvl="3" w:tplc="B0123D7E" w:tentative="1">
      <w:start w:val="1"/>
      <w:numFmt w:val="bullet"/>
      <w:lvlText w:val=""/>
      <w:lvlJc w:val="left"/>
      <w:pPr>
        <w:tabs>
          <w:tab w:val="num" w:pos="2880"/>
        </w:tabs>
        <w:ind w:left="2880" w:hanging="360"/>
      </w:pPr>
      <w:rPr>
        <w:rFonts w:ascii="Wingdings" w:hAnsi="Wingdings" w:hint="default"/>
      </w:rPr>
    </w:lvl>
    <w:lvl w:ilvl="4" w:tplc="9758912A" w:tentative="1">
      <w:start w:val="1"/>
      <w:numFmt w:val="bullet"/>
      <w:lvlText w:val=""/>
      <w:lvlJc w:val="left"/>
      <w:pPr>
        <w:tabs>
          <w:tab w:val="num" w:pos="3600"/>
        </w:tabs>
        <w:ind w:left="3600" w:hanging="360"/>
      </w:pPr>
      <w:rPr>
        <w:rFonts w:ascii="Wingdings" w:hAnsi="Wingdings" w:hint="default"/>
      </w:rPr>
    </w:lvl>
    <w:lvl w:ilvl="5" w:tplc="97728DB0" w:tentative="1">
      <w:start w:val="1"/>
      <w:numFmt w:val="bullet"/>
      <w:lvlText w:val=""/>
      <w:lvlJc w:val="left"/>
      <w:pPr>
        <w:tabs>
          <w:tab w:val="num" w:pos="4320"/>
        </w:tabs>
        <w:ind w:left="4320" w:hanging="360"/>
      </w:pPr>
      <w:rPr>
        <w:rFonts w:ascii="Wingdings" w:hAnsi="Wingdings" w:hint="default"/>
      </w:rPr>
    </w:lvl>
    <w:lvl w:ilvl="6" w:tplc="F9865288" w:tentative="1">
      <w:start w:val="1"/>
      <w:numFmt w:val="bullet"/>
      <w:lvlText w:val=""/>
      <w:lvlJc w:val="left"/>
      <w:pPr>
        <w:tabs>
          <w:tab w:val="num" w:pos="5040"/>
        </w:tabs>
        <w:ind w:left="5040" w:hanging="360"/>
      </w:pPr>
      <w:rPr>
        <w:rFonts w:ascii="Wingdings" w:hAnsi="Wingdings" w:hint="default"/>
      </w:rPr>
    </w:lvl>
    <w:lvl w:ilvl="7" w:tplc="990E1F12" w:tentative="1">
      <w:start w:val="1"/>
      <w:numFmt w:val="bullet"/>
      <w:lvlText w:val=""/>
      <w:lvlJc w:val="left"/>
      <w:pPr>
        <w:tabs>
          <w:tab w:val="num" w:pos="5760"/>
        </w:tabs>
        <w:ind w:left="5760" w:hanging="360"/>
      </w:pPr>
      <w:rPr>
        <w:rFonts w:ascii="Wingdings" w:hAnsi="Wingdings" w:hint="default"/>
      </w:rPr>
    </w:lvl>
    <w:lvl w:ilvl="8" w:tplc="4F0CE49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A0107A"/>
    <w:multiLevelType w:val="hybridMultilevel"/>
    <w:tmpl w:val="A464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A377F8"/>
    <w:multiLevelType w:val="hybridMultilevel"/>
    <w:tmpl w:val="8704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EA5344"/>
    <w:multiLevelType w:val="hybridMultilevel"/>
    <w:tmpl w:val="291A1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5F32EE"/>
    <w:multiLevelType w:val="hybridMultilevel"/>
    <w:tmpl w:val="3D36D52E"/>
    <w:lvl w:ilvl="0" w:tplc="04090001">
      <w:start w:val="1"/>
      <w:numFmt w:val="bullet"/>
      <w:lvlText w:val=""/>
      <w:lvlJc w:val="left"/>
      <w:pPr>
        <w:tabs>
          <w:tab w:val="num" w:pos="720"/>
        </w:tabs>
        <w:ind w:left="720" w:hanging="360"/>
      </w:pPr>
      <w:rPr>
        <w:rFonts w:ascii="Symbol" w:hAnsi="Symbol" w:hint="default"/>
      </w:rPr>
    </w:lvl>
    <w:lvl w:ilvl="1" w:tplc="3B3CD846">
      <w:start w:val="1"/>
      <w:numFmt w:val="bullet"/>
      <w:lvlText w:val="•"/>
      <w:lvlJc w:val="left"/>
      <w:pPr>
        <w:tabs>
          <w:tab w:val="num" w:pos="1440"/>
        </w:tabs>
        <w:ind w:left="1440" w:hanging="360"/>
      </w:pPr>
      <w:rPr>
        <w:rFonts w:ascii="Arial" w:hAnsi="Arial" w:hint="default"/>
      </w:rPr>
    </w:lvl>
    <w:lvl w:ilvl="2" w:tplc="727EB316" w:tentative="1">
      <w:start w:val="1"/>
      <w:numFmt w:val="bullet"/>
      <w:lvlText w:val="•"/>
      <w:lvlJc w:val="left"/>
      <w:pPr>
        <w:tabs>
          <w:tab w:val="num" w:pos="2160"/>
        </w:tabs>
        <w:ind w:left="2160" w:hanging="360"/>
      </w:pPr>
      <w:rPr>
        <w:rFonts w:ascii="Arial" w:hAnsi="Arial" w:hint="default"/>
      </w:rPr>
    </w:lvl>
    <w:lvl w:ilvl="3" w:tplc="D8EC5A48" w:tentative="1">
      <w:start w:val="1"/>
      <w:numFmt w:val="bullet"/>
      <w:lvlText w:val="•"/>
      <w:lvlJc w:val="left"/>
      <w:pPr>
        <w:tabs>
          <w:tab w:val="num" w:pos="2880"/>
        </w:tabs>
        <w:ind w:left="2880" w:hanging="360"/>
      </w:pPr>
      <w:rPr>
        <w:rFonts w:ascii="Arial" w:hAnsi="Arial" w:hint="default"/>
      </w:rPr>
    </w:lvl>
    <w:lvl w:ilvl="4" w:tplc="D8D85B4A" w:tentative="1">
      <w:start w:val="1"/>
      <w:numFmt w:val="bullet"/>
      <w:lvlText w:val="•"/>
      <w:lvlJc w:val="left"/>
      <w:pPr>
        <w:tabs>
          <w:tab w:val="num" w:pos="3600"/>
        </w:tabs>
        <w:ind w:left="3600" w:hanging="360"/>
      </w:pPr>
      <w:rPr>
        <w:rFonts w:ascii="Arial" w:hAnsi="Arial" w:hint="default"/>
      </w:rPr>
    </w:lvl>
    <w:lvl w:ilvl="5" w:tplc="8DEE8B90" w:tentative="1">
      <w:start w:val="1"/>
      <w:numFmt w:val="bullet"/>
      <w:lvlText w:val="•"/>
      <w:lvlJc w:val="left"/>
      <w:pPr>
        <w:tabs>
          <w:tab w:val="num" w:pos="4320"/>
        </w:tabs>
        <w:ind w:left="4320" w:hanging="360"/>
      </w:pPr>
      <w:rPr>
        <w:rFonts w:ascii="Arial" w:hAnsi="Arial" w:hint="default"/>
      </w:rPr>
    </w:lvl>
    <w:lvl w:ilvl="6" w:tplc="83BC55A0" w:tentative="1">
      <w:start w:val="1"/>
      <w:numFmt w:val="bullet"/>
      <w:lvlText w:val="•"/>
      <w:lvlJc w:val="left"/>
      <w:pPr>
        <w:tabs>
          <w:tab w:val="num" w:pos="5040"/>
        </w:tabs>
        <w:ind w:left="5040" w:hanging="360"/>
      </w:pPr>
      <w:rPr>
        <w:rFonts w:ascii="Arial" w:hAnsi="Arial" w:hint="default"/>
      </w:rPr>
    </w:lvl>
    <w:lvl w:ilvl="7" w:tplc="4978D162" w:tentative="1">
      <w:start w:val="1"/>
      <w:numFmt w:val="bullet"/>
      <w:lvlText w:val="•"/>
      <w:lvlJc w:val="left"/>
      <w:pPr>
        <w:tabs>
          <w:tab w:val="num" w:pos="5760"/>
        </w:tabs>
        <w:ind w:left="5760" w:hanging="360"/>
      </w:pPr>
      <w:rPr>
        <w:rFonts w:ascii="Arial" w:hAnsi="Arial" w:hint="default"/>
      </w:rPr>
    </w:lvl>
    <w:lvl w:ilvl="8" w:tplc="24F41ED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5193C8A"/>
    <w:multiLevelType w:val="hybridMultilevel"/>
    <w:tmpl w:val="B8E2380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15:restartNumberingAfterBreak="0">
    <w:nsid w:val="6A0A3FE4"/>
    <w:multiLevelType w:val="hybridMultilevel"/>
    <w:tmpl w:val="DE889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230F6D"/>
    <w:multiLevelType w:val="hybridMultilevel"/>
    <w:tmpl w:val="EB9A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2250B8"/>
    <w:multiLevelType w:val="hybridMultilevel"/>
    <w:tmpl w:val="AAA4E5FC"/>
    <w:lvl w:ilvl="0" w:tplc="EAFC555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5B33E8"/>
    <w:multiLevelType w:val="hybridMultilevel"/>
    <w:tmpl w:val="F078B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6826C7"/>
    <w:multiLevelType w:val="hybridMultilevel"/>
    <w:tmpl w:val="B566A5A6"/>
    <w:lvl w:ilvl="0" w:tplc="EAFC555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CF3765"/>
    <w:multiLevelType w:val="hybridMultilevel"/>
    <w:tmpl w:val="B6906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F71D7A"/>
    <w:multiLevelType w:val="hybridMultilevel"/>
    <w:tmpl w:val="07E2AC72"/>
    <w:lvl w:ilvl="0" w:tplc="0409000F">
      <w:start w:val="1"/>
      <w:numFmt w:val="decimal"/>
      <w:lvlText w:val="%1."/>
      <w:lvlJc w:val="left"/>
      <w:pPr>
        <w:ind w:left="720" w:hanging="360"/>
      </w:pPr>
    </w:lvl>
    <w:lvl w:ilvl="1" w:tplc="2C7ABFD0">
      <w:start w:val="2"/>
      <w:numFmt w:val="bullet"/>
      <w:lvlText w:val="•"/>
      <w:lvlJc w:val="left"/>
      <w:pPr>
        <w:ind w:left="1800" w:hanging="72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B44628"/>
    <w:multiLevelType w:val="hybridMultilevel"/>
    <w:tmpl w:val="82B61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2"/>
  </w:num>
  <w:num w:numId="3">
    <w:abstractNumId w:val="22"/>
  </w:num>
  <w:num w:numId="4">
    <w:abstractNumId w:val="4"/>
  </w:num>
  <w:num w:numId="5">
    <w:abstractNumId w:val="6"/>
  </w:num>
  <w:num w:numId="6">
    <w:abstractNumId w:val="29"/>
  </w:num>
  <w:num w:numId="7">
    <w:abstractNumId w:val="27"/>
  </w:num>
  <w:num w:numId="8">
    <w:abstractNumId w:val="25"/>
  </w:num>
  <w:num w:numId="9">
    <w:abstractNumId w:val="3"/>
  </w:num>
  <w:num w:numId="10">
    <w:abstractNumId w:val="28"/>
  </w:num>
  <w:num w:numId="11">
    <w:abstractNumId w:val="18"/>
  </w:num>
  <w:num w:numId="12">
    <w:abstractNumId w:val="2"/>
  </w:num>
  <w:num w:numId="13">
    <w:abstractNumId w:val="15"/>
  </w:num>
  <w:num w:numId="14">
    <w:abstractNumId w:val="16"/>
  </w:num>
  <w:num w:numId="15">
    <w:abstractNumId w:val="5"/>
  </w:num>
  <w:num w:numId="16">
    <w:abstractNumId w:val="9"/>
  </w:num>
  <w:num w:numId="17">
    <w:abstractNumId w:val="1"/>
  </w:num>
  <w:num w:numId="18">
    <w:abstractNumId w:val="31"/>
  </w:num>
  <w:num w:numId="19">
    <w:abstractNumId w:val="19"/>
  </w:num>
  <w:num w:numId="20">
    <w:abstractNumId w:val="17"/>
  </w:num>
  <w:num w:numId="21">
    <w:abstractNumId w:val="21"/>
  </w:num>
  <w:num w:numId="22">
    <w:abstractNumId w:val="8"/>
  </w:num>
  <w:num w:numId="23">
    <w:abstractNumId w:val="24"/>
  </w:num>
  <w:num w:numId="24">
    <w:abstractNumId w:val="11"/>
  </w:num>
  <w:num w:numId="25">
    <w:abstractNumId w:val="12"/>
  </w:num>
  <w:num w:numId="26">
    <w:abstractNumId w:val="7"/>
  </w:num>
  <w:num w:numId="27">
    <w:abstractNumId w:val="10"/>
  </w:num>
  <w:num w:numId="28">
    <w:abstractNumId w:val="30"/>
  </w:num>
  <w:num w:numId="29">
    <w:abstractNumId w:val="14"/>
  </w:num>
  <w:num w:numId="30">
    <w:abstractNumId w:val="20"/>
  </w:num>
  <w:num w:numId="31">
    <w:abstractNumId w:val="13"/>
  </w:num>
  <w:num w:numId="32">
    <w:abstractNumId w:val="23"/>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29E"/>
    <w:rsid w:val="00044299"/>
    <w:rsid w:val="00050D05"/>
    <w:rsid w:val="00076648"/>
    <w:rsid w:val="000A347D"/>
    <w:rsid w:val="000E57B9"/>
    <w:rsid w:val="000E6C52"/>
    <w:rsid w:val="001070CA"/>
    <w:rsid w:val="00117D88"/>
    <w:rsid w:val="00146B43"/>
    <w:rsid w:val="00157314"/>
    <w:rsid w:val="001707E3"/>
    <w:rsid w:val="001728EF"/>
    <w:rsid w:val="001906AC"/>
    <w:rsid w:val="001A1955"/>
    <w:rsid w:val="001D1777"/>
    <w:rsid w:val="001E0E02"/>
    <w:rsid w:val="001F36EF"/>
    <w:rsid w:val="001F5D2D"/>
    <w:rsid w:val="0020277B"/>
    <w:rsid w:val="00205788"/>
    <w:rsid w:val="00250E34"/>
    <w:rsid w:val="00250F42"/>
    <w:rsid w:val="002527A1"/>
    <w:rsid w:val="00274C95"/>
    <w:rsid w:val="002814D1"/>
    <w:rsid w:val="00284352"/>
    <w:rsid w:val="00292B04"/>
    <w:rsid w:val="00292C88"/>
    <w:rsid w:val="00292D48"/>
    <w:rsid w:val="002A3F71"/>
    <w:rsid w:val="002A6EBF"/>
    <w:rsid w:val="00300E98"/>
    <w:rsid w:val="003557CA"/>
    <w:rsid w:val="00365D58"/>
    <w:rsid w:val="00375675"/>
    <w:rsid w:val="0037726C"/>
    <w:rsid w:val="00384A09"/>
    <w:rsid w:val="0039232E"/>
    <w:rsid w:val="003D6B5F"/>
    <w:rsid w:val="003E6D49"/>
    <w:rsid w:val="004006ED"/>
    <w:rsid w:val="00415CE2"/>
    <w:rsid w:val="0042134C"/>
    <w:rsid w:val="00432066"/>
    <w:rsid w:val="00465BE0"/>
    <w:rsid w:val="004752E3"/>
    <w:rsid w:val="00480762"/>
    <w:rsid w:val="004A0320"/>
    <w:rsid w:val="004B7AD2"/>
    <w:rsid w:val="004C0DBC"/>
    <w:rsid w:val="004C6482"/>
    <w:rsid w:val="00505462"/>
    <w:rsid w:val="00510F6F"/>
    <w:rsid w:val="00517EFF"/>
    <w:rsid w:val="0052758D"/>
    <w:rsid w:val="005361AB"/>
    <w:rsid w:val="0054336B"/>
    <w:rsid w:val="00543F38"/>
    <w:rsid w:val="00550546"/>
    <w:rsid w:val="00556CB1"/>
    <w:rsid w:val="00581DBC"/>
    <w:rsid w:val="00582FBD"/>
    <w:rsid w:val="005933BD"/>
    <w:rsid w:val="00596BB2"/>
    <w:rsid w:val="005B494F"/>
    <w:rsid w:val="005C4C19"/>
    <w:rsid w:val="005C6B4F"/>
    <w:rsid w:val="005E12A6"/>
    <w:rsid w:val="005E69B7"/>
    <w:rsid w:val="005F2F68"/>
    <w:rsid w:val="00607D99"/>
    <w:rsid w:val="006147AD"/>
    <w:rsid w:val="00620526"/>
    <w:rsid w:val="00621834"/>
    <w:rsid w:val="00631FD5"/>
    <w:rsid w:val="00634DBE"/>
    <w:rsid w:val="00637B1F"/>
    <w:rsid w:val="00645ACA"/>
    <w:rsid w:val="00655AD4"/>
    <w:rsid w:val="00656B58"/>
    <w:rsid w:val="00675617"/>
    <w:rsid w:val="00680776"/>
    <w:rsid w:val="00682591"/>
    <w:rsid w:val="00695EC4"/>
    <w:rsid w:val="006B367C"/>
    <w:rsid w:val="006B62A2"/>
    <w:rsid w:val="006C371D"/>
    <w:rsid w:val="006D51AF"/>
    <w:rsid w:val="006F5582"/>
    <w:rsid w:val="00701726"/>
    <w:rsid w:val="00715457"/>
    <w:rsid w:val="00716184"/>
    <w:rsid w:val="00741EBA"/>
    <w:rsid w:val="007626DE"/>
    <w:rsid w:val="007632D2"/>
    <w:rsid w:val="00766AB4"/>
    <w:rsid w:val="0077466F"/>
    <w:rsid w:val="007946FC"/>
    <w:rsid w:val="00794CE5"/>
    <w:rsid w:val="00796C97"/>
    <w:rsid w:val="007A68B1"/>
    <w:rsid w:val="007A726B"/>
    <w:rsid w:val="007B12A9"/>
    <w:rsid w:val="007B415E"/>
    <w:rsid w:val="007C376F"/>
    <w:rsid w:val="007D0EE7"/>
    <w:rsid w:val="007F53FF"/>
    <w:rsid w:val="00813608"/>
    <w:rsid w:val="0081727C"/>
    <w:rsid w:val="0086256E"/>
    <w:rsid w:val="008636C6"/>
    <w:rsid w:val="00872117"/>
    <w:rsid w:val="008735F1"/>
    <w:rsid w:val="00875E2E"/>
    <w:rsid w:val="008A6D99"/>
    <w:rsid w:val="008B3576"/>
    <w:rsid w:val="008B7A3F"/>
    <w:rsid w:val="008E41D3"/>
    <w:rsid w:val="008F2E1E"/>
    <w:rsid w:val="009341AA"/>
    <w:rsid w:val="009519FE"/>
    <w:rsid w:val="00990811"/>
    <w:rsid w:val="009B34AE"/>
    <w:rsid w:val="009E3B9E"/>
    <w:rsid w:val="009E72DB"/>
    <w:rsid w:val="009F61B5"/>
    <w:rsid w:val="00A05E0D"/>
    <w:rsid w:val="00A2134F"/>
    <w:rsid w:val="00A23733"/>
    <w:rsid w:val="00A23774"/>
    <w:rsid w:val="00A3382A"/>
    <w:rsid w:val="00A4504D"/>
    <w:rsid w:val="00A47B55"/>
    <w:rsid w:val="00A56AF0"/>
    <w:rsid w:val="00AA1667"/>
    <w:rsid w:val="00AB6E0B"/>
    <w:rsid w:val="00AC526A"/>
    <w:rsid w:val="00AC6788"/>
    <w:rsid w:val="00AD139E"/>
    <w:rsid w:val="00AD381C"/>
    <w:rsid w:val="00AF245B"/>
    <w:rsid w:val="00AF643E"/>
    <w:rsid w:val="00B31ADA"/>
    <w:rsid w:val="00B3263E"/>
    <w:rsid w:val="00B417EE"/>
    <w:rsid w:val="00B456C2"/>
    <w:rsid w:val="00B5263A"/>
    <w:rsid w:val="00B609E3"/>
    <w:rsid w:val="00B72835"/>
    <w:rsid w:val="00B8119E"/>
    <w:rsid w:val="00B81B49"/>
    <w:rsid w:val="00BC39B6"/>
    <w:rsid w:val="00BC5101"/>
    <w:rsid w:val="00BD7254"/>
    <w:rsid w:val="00BE2BC0"/>
    <w:rsid w:val="00BF1EA8"/>
    <w:rsid w:val="00BF6C09"/>
    <w:rsid w:val="00C007D0"/>
    <w:rsid w:val="00C00F84"/>
    <w:rsid w:val="00C01EF2"/>
    <w:rsid w:val="00C136C5"/>
    <w:rsid w:val="00C21AA3"/>
    <w:rsid w:val="00C350DA"/>
    <w:rsid w:val="00C60547"/>
    <w:rsid w:val="00C61B6B"/>
    <w:rsid w:val="00C91BA0"/>
    <w:rsid w:val="00CB14A1"/>
    <w:rsid w:val="00CB2AA3"/>
    <w:rsid w:val="00CB54AF"/>
    <w:rsid w:val="00CD3980"/>
    <w:rsid w:val="00CD48DE"/>
    <w:rsid w:val="00CE7B45"/>
    <w:rsid w:val="00CF5567"/>
    <w:rsid w:val="00D01237"/>
    <w:rsid w:val="00D0746D"/>
    <w:rsid w:val="00D164C4"/>
    <w:rsid w:val="00D240DE"/>
    <w:rsid w:val="00D241F0"/>
    <w:rsid w:val="00D4436C"/>
    <w:rsid w:val="00D472D2"/>
    <w:rsid w:val="00D539C4"/>
    <w:rsid w:val="00D62443"/>
    <w:rsid w:val="00D674FC"/>
    <w:rsid w:val="00D71658"/>
    <w:rsid w:val="00D778B3"/>
    <w:rsid w:val="00D8084A"/>
    <w:rsid w:val="00DC7F5C"/>
    <w:rsid w:val="00DD6CA3"/>
    <w:rsid w:val="00DE3CC5"/>
    <w:rsid w:val="00DF1274"/>
    <w:rsid w:val="00DF14AA"/>
    <w:rsid w:val="00E1438F"/>
    <w:rsid w:val="00E4503B"/>
    <w:rsid w:val="00E565C4"/>
    <w:rsid w:val="00E5729E"/>
    <w:rsid w:val="00E60200"/>
    <w:rsid w:val="00E62870"/>
    <w:rsid w:val="00E74EE5"/>
    <w:rsid w:val="00E833BA"/>
    <w:rsid w:val="00E96D41"/>
    <w:rsid w:val="00EA2299"/>
    <w:rsid w:val="00EB0034"/>
    <w:rsid w:val="00EC6FE0"/>
    <w:rsid w:val="00ED6AFB"/>
    <w:rsid w:val="00EE3EDA"/>
    <w:rsid w:val="00EF471F"/>
    <w:rsid w:val="00EF6342"/>
    <w:rsid w:val="00EF7610"/>
    <w:rsid w:val="00F00FC9"/>
    <w:rsid w:val="00F10A94"/>
    <w:rsid w:val="00F27ACD"/>
    <w:rsid w:val="00F32242"/>
    <w:rsid w:val="00F343E6"/>
    <w:rsid w:val="00F37C4D"/>
    <w:rsid w:val="00F600AC"/>
    <w:rsid w:val="00F605C3"/>
    <w:rsid w:val="00F63A24"/>
    <w:rsid w:val="00F70E19"/>
    <w:rsid w:val="00F7433E"/>
    <w:rsid w:val="00F9435E"/>
    <w:rsid w:val="00F956A0"/>
    <w:rsid w:val="00F96D1B"/>
    <w:rsid w:val="00FC6201"/>
    <w:rsid w:val="00FE2C65"/>
    <w:rsid w:val="00FE3613"/>
    <w:rsid w:val="00FE5616"/>
    <w:rsid w:val="00FF1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20AE0"/>
  <w15:chartTrackingRefBased/>
  <w15:docId w15:val="{453864C3-D9F5-4693-BB9D-6B2B766E2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06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F1C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5729E"/>
    <w:pPr>
      <w:spacing w:after="0" w:line="240" w:lineRule="auto"/>
    </w:pPr>
    <w:rPr>
      <w:rFonts w:eastAsiaTheme="minorEastAsia"/>
    </w:rPr>
  </w:style>
  <w:style w:type="character" w:customStyle="1" w:styleId="NoSpacingChar">
    <w:name w:val="No Spacing Char"/>
    <w:basedOn w:val="DefaultParagraphFont"/>
    <w:link w:val="NoSpacing"/>
    <w:uiPriority w:val="1"/>
    <w:rsid w:val="00E5729E"/>
    <w:rPr>
      <w:rFonts w:eastAsiaTheme="minorEastAsia"/>
    </w:rPr>
  </w:style>
  <w:style w:type="table" w:customStyle="1" w:styleId="TableGrid1">
    <w:name w:val="Table Grid1"/>
    <w:basedOn w:val="TableNormal"/>
    <w:next w:val="TableGrid"/>
    <w:uiPriority w:val="39"/>
    <w:rsid w:val="00E5729E"/>
    <w:pPr>
      <w:spacing w:after="0" w:line="240" w:lineRule="auto"/>
    </w:pPr>
    <w:rPr>
      <w:rFonts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E57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57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906A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906AC"/>
    <w:pPr>
      <w:outlineLvl w:val="9"/>
    </w:pPr>
  </w:style>
  <w:style w:type="paragraph" w:styleId="TOC1">
    <w:name w:val="toc 1"/>
    <w:basedOn w:val="Normal"/>
    <w:next w:val="Normal"/>
    <w:autoRedefine/>
    <w:uiPriority w:val="39"/>
    <w:unhideWhenUsed/>
    <w:rsid w:val="001906AC"/>
    <w:pPr>
      <w:spacing w:after="100"/>
    </w:pPr>
  </w:style>
  <w:style w:type="character" w:styleId="Hyperlink">
    <w:name w:val="Hyperlink"/>
    <w:basedOn w:val="DefaultParagraphFont"/>
    <w:uiPriority w:val="99"/>
    <w:unhideWhenUsed/>
    <w:rsid w:val="001906AC"/>
    <w:rPr>
      <w:color w:val="0563C1" w:themeColor="hyperlink"/>
      <w:u w:val="single"/>
    </w:rPr>
  </w:style>
  <w:style w:type="paragraph" w:styleId="FootnoteText">
    <w:name w:val="footnote text"/>
    <w:basedOn w:val="Normal"/>
    <w:link w:val="FootnoteTextChar"/>
    <w:uiPriority w:val="99"/>
    <w:semiHidden/>
    <w:unhideWhenUsed/>
    <w:rsid w:val="003557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57CA"/>
    <w:rPr>
      <w:sz w:val="20"/>
      <w:szCs w:val="20"/>
    </w:rPr>
  </w:style>
  <w:style w:type="character" w:styleId="FootnoteReference">
    <w:name w:val="footnote reference"/>
    <w:basedOn w:val="DefaultParagraphFont"/>
    <w:uiPriority w:val="99"/>
    <w:semiHidden/>
    <w:unhideWhenUsed/>
    <w:rsid w:val="003557CA"/>
    <w:rPr>
      <w:vertAlign w:val="superscript"/>
    </w:rPr>
  </w:style>
  <w:style w:type="character" w:customStyle="1" w:styleId="Heading2Char">
    <w:name w:val="Heading 2 Char"/>
    <w:basedOn w:val="DefaultParagraphFont"/>
    <w:link w:val="Heading2"/>
    <w:uiPriority w:val="9"/>
    <w:rsid w:val="00FF1CA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AC526A"/>
    <w:pPr>
      <w:spacing w:after="100"/>
      <w:ind w:left="220"/>
    </w:pPr>
  </w:style>
  <w:style w:type="paragraph" w:styleId="ListParagraph">
    <w:name w:val="List Paragraph"/>
    <w:basedOn w:val="Normal"/>
    <w:uiPriority w:val="34"/>
    <w:qFormat/>
    <w:rsid w:val="004A0320"/>
    <w:pPr>
      <w:ind w:left="720"/>
      <w:contextualSpacing/>
    </w:pPr>
  </w:style>
  <w:style w:type="paragraph" w:styleId="Header">
    <w:name w:val="header"/>
    <w:basedOn w:val="Normal"/>
    <w:link w:val="HeaderChar"/>
    <w:uiPriority w:val="99"/>
    <w:unhideWhenUsed/>
    <w:rsid w:val="00292C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2C88"/>
  </w:style>
  <w:style w:type="paragraph" w:styleId="Footer">
    <w:name w:val="footer"/>
    <w:basedOn w:val="Normal"/>
    <w:link w:val="FooterChar"/>
    <w:uiPriority w:val="99"/>
    <w:unhideWhenUsed/>
    <w:rsid w:val="00292C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C88"/>
  </w:style>
  <w:style w:type="character" w:styleId="CommentReference">
    <w:name w:val="annotation reference"/>
    <w:basedOn w:val="DefaultParagraphFont"/>
    <w:uiPriority w:val="99"/>
    <w:semiHidden/>
    <w:unhideWhenUsed/>
    <w:rsid w:val="00F956A0"/>
    <w:rPr>
      <w:sz w:val="16"/>
      <w:szCs w:val="16"/>
    </w:rPr>
  </w:style>
  <w:style w:type="paragraph" w:styleId="CommentText">
    <w:name w:val="annotation text"/>
    <w:basedOn w:val="Normal"/>
    <w:link w:val="CommentTextChar"/>
    <w:uiPriority w:val="99"/>
    <w:semiHidden/>
    <w:unhideWhenUsed/>
    <w:rsid w:val="00F956A0"/>
    <w:pPr>
      <w:spacing w:line="240" w:lineRule="auto"/>
    </w:pPr>
    <w:rPr>
      <w:sz w:val="20"/>
      <w:szCs w:val="20"/>
    </w:rPr>
  </w:style>
  <w:style w:type="character" w:customStyle="1" w:styleId="CommentTextChar">
    <w:name w:val="Comment Text Char"/>
    <w:basedOn w:val="DefaultParagraphFont"/>
    <w:link w:val="CommentText"/>
    <w:uiPriority w:val="99"/>
    <w:semiHidden/>
    <w:rsid w:val="00F956A0"/>
    <w:rPr>
      <w:sz w:val="20"/>
      <w:szCs w:val="20"/>
    </w:rPr>
  </w:style>
  <w:style w:type="paragraph" w:styleId="CommentSubject">
    <w:name w:val="annotation subject"/>
    <w:basedOn w:val="CommentText"/>
    <w:next w:val="CommentText"/>
    <w:link w:val="CommentSubjectChar"/>
    <w:uiPriority w:val="99"/>
    <w:semiHidden/>
    <w:unhideWhenUsed/>
    <w:rsid w:val="00F956A0"/>
    <w:rPr>
      <w:b/>
      <w:bCs/>
    </w:rPr>
  </w:style>
  <w:style w:type="character" w:customStyle="1" w:styleId="CommentSubjectChar">
    <w:name w:val="Comment Subject Char"/>
    <w:basedOn w:val="CommentTextChar"/>
    <w:link w:val="CommentSubject"/>
    <w:uiPriority w:val="99"/>
    <w:semiHidden/>
    <w:rsid w:val="00F956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rm.ncsu.edu/" TargetMode="External"/><Relationship Id="rId3" Type="http://schemas.openxmlformats.org/officeDocument/2006/relationships/hyperlink" Target="https://www.osec.doc.gov/opog/privacy/Memorandums/OMB_Circular_A-123.pdf" TargetMode="External"/><Relationship Id="rId7" Type="http://schemas.openxmlformats.org/officeDocument/2006/relationships/hyperlink" Target="https://www.ignet.gov/sites/default/files/files/Inspectors-General-Guide-to-Assessing-Enterprise-Risk-ManagementFinal.pdf" TargetMode="External"/><Relationship Id="rId2" Type="http://schemas.openxmlformats.org/officeDocument/2006/relationships/hyperlink" Target="https://www.gov.uk/government/publications/orange-book" TargetMode="External"/><Relationship Id="rId1" Type="http://schemas.openxmlformats.org/officeDocument/2006/relationships/hyperlink" Target="https://www.coso.org/Pages/erm-integratedframework.aspx" TargetMode="External"/><Relationship Id="rId6" Type="http://schemas.openxmlformats.org/officeDocument/2006/relationships/hyperlink" Target="https://www.cfo.gov/wp-content/uploads/2016/07/FINAL-ERM-Playbook.pdf" TargetMode="External"/><Relationship Id="rId5" Type="http://schemas.openxmlformats.org/officeDocument/2006/relationships/hyperlink" Target="https://www.gao.gov/assets/gao-14-704g.pdf" TargetMode="External"/><Relationship Id="rId4" Type="http://schemas.openxmlformats.org/officeDocument/2006/relationships/hyperlink" Target="https://www.gao.gov/assets/gao-17-63.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01BF27BD43466DA801A661B1FF6210"/>
        <w:category>
          <w:name w:val="General"/>
          <w:gallery w:val="placeholder"/>
        </w:category>
        <w:types>
          <w:type w:val="bbPlcHdr"/>
        </w:types>
        <w:behaviors>
          <w:behavior w:val="content"/>
        </w:behaviors>
        <w:guid w:val="{FDBDEDD8-27CD-4995-AD23-54C7AE69ADA7}"/>
      </w:docPartPr>
      <w:docPartBody>
        <w:p w:rsidR="00FB7551" w:rsidRDefault="00A675E4" w:rsidP="00A675E4">
          <w:pPr>
            <w:pStyle w:val="EC01BF27BD43466DA801A661B1FF6210"/>
          </w:pPr>
          <w:r w:rsidRPr="00344689">
            <w:rPr>
              <w:rStyle w:val="PlaceholderText"/>
            </w:rPr>
            <w:t>Click or tap here to enter text.</w:t>
          </w:r>
        </w:p>
      </w:docPartBody>
    </w:docPart>
    <w:docPart>
      <w:docPartPr>
        <w:name w:val="7DE5BE1FEEB5423DB6FA899DA31562C3"/>
        <w:category>
          <w:name w:val="General"/>
          <w:gallery w:val="placeholder"/>
        </w:category>
        <w:types>
          <w:type w:val="bbPlcHdr"/>
        </w:types>
        <w:behaviors>
          <w:behavior w:val="content"/>
        </w:behaviors>
        <w:guid w:val="{A2724D84-AFBB-4E41-8B7E-2293259B32ED}"/>
      </w:docPartPr>
      <w:docPartBody>
        <w:p w:rsidR="00943B23" w:rsidRDefault="007A5513" w:rsidP="007A5513">
          <w:pPr>
            <w:pStyle w:val="7DE5BE1FEEB5423DB6FA899DA31562C3"/>
          </w:pPr>
          <w:r w:rsidRPr="00344689">
            <w:rPr>
              <w:rStyle w:val="PlaceholderText"/>
            </w:rPr>
            <w:t>Click or tap here to enter text.</w:t>
          </w:r>
        </w:p>
      </w:docPartBody>
    </w:docPart>
    <w:docPart>
      <w:docPartPr>
        <w:name w:val="C22BBE5F0630433B8F997471AAE22553"/>
        <w:category>
          <w:name w:val="General"/>
          <w:gallery w:val="placeholder"/>
        </w:category>
        <w:types>
          <w:type w:val="bbPlcHdr"/>
        </w:types>
        <w:behaviors>
          <w:behavior w:val="content"/>
        </w:behaviors>
        <w:guid w:val="{6B2D48D7-1B05-4CCE-A0C7-91FC70BB88B2}"/>
      </w:docPartPr>
      <w:docPartBody>
        <w:p w:rsidR="00943B23" w:rsidRDefault="007A5513" w:rsidP="007A5513">
          <w:pPr>
            <w:pStyle w:val="C22BBE5F0630433B8F997471AAE22553"/>
          </w:pPr>
          <w:r w:rsidRPr="0034468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5E4"/>
    <w:rsid w:val="005745BE"/>
    <w:rsid w:val="007467A3"/>
    <w:rsid w:val="007A5513"/>
    <w:rsid w:val="00853FC3"/>
    <w:rsid w:val="00943B23"/>
    <w:rsid w:val="009872F2"/>
    <w:rsid w:val="00A675E4"/>
    <w:rsid w:val="00CC2A5A"/>
    <w:rsid w:val="00D36DB2"/>
    <w:rsid w:val="00FB7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5513"/>
    <w:rPr>
      <w:color w:val="808080"/>
    </w:rPr>
  </w:style>
  <w:style w:type="paragraph" w:customStyle="1" w:styleId="EC01BF27BD43466DA801A661B1FF6210">
    <w:name w:val="EC01BF27BD43466DA801A661B1FF6210"/>
    <w:rsid w:val="00A675E4"/>
  </w:style>
  <w:style w:type="paragraph" w:customStyle="1" w:styleId="7DE5BE1FEEB5423DB6FA899DA31562C3">
    <w:name w:val="7DE5BE1FEEB5423DB6FA899DA31562C3"/>
    <w:rsid w:val="007A5513"/>
  </w:style>
  <w:style w:type="paragraph" w:customStyle="1" w:styleId="C22BBE5F0630433B8F997471AAE22553">
    <w:name w:val="C22BBE5F0630433B8F997471AAE22553"/>
    <w:rsid w:val="007A55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525CED-8C80-416F-91E5-3D8527730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8070</Words>
  <Characters>46001</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53964</CharactersWithSpaces>
  <SharedDoc>false</SharedDoc>
  <HLinks>
    <vt:vector size="198" baseType="variant">
      <vt:variant>
        <vt:i4>1769522</vt:i4>
      </vt:variant>
      <vt:variant>
        <vt:i4>146</vt:i4>
      </vt:variant>
      <vt:variant>
        <vt:i4>0</vt:i4>
      </vt:variant>
      <vt:variant>
        <vt:i4>5</vt:i4>
      </vt:variant>
      <vt:variant>
        <vt:lpwstr/>
      </vt:variant>
      <vt:variant>
        <vt:lpwstr>_Toc83192492</vt:lpwstr>
      </vt:variant>
      <vt:variant>
        <vt:i4>1572914</vt:i4>
      </vt:variant>
      <vt:variant>
        <vt:i4>140</vt:i4>
      </vt:variant>
      <vt:variant>
        <vt:i4>0</vt:i4>
      </vt:variant>
      <vt:variant>
        <vt:i4>5</vt:i4>
      </vt:variant>
      <vt:variant>
        <vt:lpwstr/>
      </vt:variant>
      <vt:variant>
        <vt:lpwstr>_Toc83192491</vt:lpwstr>
      </vt:variant>
      <vt:variant>
        <vt:i4>1638450</vt:i4>
      </vt:variant>
      <vt:variant>
        <vt:i4>134</vt:i4>
      </vt:variant>
      <vt:variant>
        <vt:i4>0</vt:i4>
      </vt:variant>
      <vt:variant>
        <vt:i4>5</vt:i4>
      </vt:variant>
      <vt:variant>
        <vt:lpwstr/>
      </vt:variant>
      <vt:variant>
        <vt:lpwstr>_Toc83192490</vt:lpwstr>
      </vt:variant>
      <vt:variant>
        <vt:i4>1048627</vt:i4>
      </vt:variant>
      <vt:variant>
        <vt:i4>128</vt:i4>
      </vt:variant>
      <vt:variant>
        <vt:i4>0</vt:i4>
      </vt:variant>
      <vt:variant>
        <vt:i4>5</vt:i4>
      </vt:variant>
      <vt:variant>
        <vt:lpwstr/>
      </vt:variant>
      <vt:variant>
        <vt:lpwstr>_Toc83192489</vt:lpwstr>
      </vt:variant>
      <vt:variant>
        <vt:i4>1114163</vt:i4>
      </vt:variant>
      <vt:variant>
        <vt:i4>122</vt:i4>
      </vt:variant>
      <vt:variant>
        <vt:i4>0</vt:i4>
      </vt:variant>
      <vt:variant>
        <vt:i4>5</vt:i4>
      </vt:variant>
      <vt:variant>
        <vt:lpwstr/>
      </vt:variant>
      <vt:variant>
        <vt:lpwstr>_Toc83192488</vt:lpwstr>
      </vt:variant>
      <vt:variant>
        <vt:i4>1966131</vt:i4>
      </vt:variant>
      <vt:variant>
        <vt:i4>116</vt:i4>
      </vt:variant>
      <vt:variant>
        <vt:i4>0</vt:i4>
      </vt:variant>
      <vt:variant>
        <vt:i4>5</vt:i4>
      </vt:variant>
      <vt:variant>
        <vt:lpwstr/>
      </vt:variant>
      <vt:variant>
        <vt:lpwstr>_Toc83192487</vt:lpwstr>
      </vt:variant>
      <vt:variant>
        <vt:i4>2031667</vt:i4>
      </vt:variant>
      <vt:variant>
        <vt:i4>110</vt:i4>
      </vt:variant>
      <vt:variant>
        <vt:i4>0</vt:i4>
      </vt:variant>
      <vt:variant>
        <vt:i4>5</vt:i4>
      </vt:variant>
      <vt:variant>
        <vt:lpwstr/>
      </vt:variant>
      <vt:variant>
        <vt:lpwstr>_Toc83192486</vt:lpwstr>
      </vt:variant>
      <vt:variant>
        <vt:i4>1835059</vt:i4>
      </vt:variant>
      <vt:variant>
        <vt:i4>104</vt:i4>
      </vt:variant>
      <vt:variant>
        <vt:i4>0</vt:i4>
      </vt:variant>
      <vt:variant>
        <vt:i4>5</vt:i4>
      </vt:variant>
      <vt:variant>
        <vt:lpwstr/>
      </vt:variant>
      <vt:variant>
        <vt:lpwstr>_Toc83192485</vt:lpwstr>
      </vt:variant>
      <vt:variant>
        <vt:i4>1900595</vt:i4>
      </vt:variant>
      <vt:variant>
        <vt:i4>98</vt:i4>
      </vt:variant>
      <vt:variant>
        <vt:i4>0</vt:i4>
      </vt:variant>
      <vt:variant>
        <vt:i4>5</vt:i4>
      </vt:variant>
      <vt:variant>
        <vt:lpwstr/>
      </vt:variant>
      <vt:variant>
        <vt:lpwstr>_Toc83192484</vt:lpwstr>
      </vt:variant>
      <vt:variant>
        <vt:i4>1703987</vt:i4>
      </vt:variant>
      <vt:variant>
        <vt:i4>92</vt:i4>
      </vt:variant>
      <vt:variant>
        <vt:i4>0</vt:i4>
      </vt:variant>
      <vt:variant>
        <vt:i4>5</vt:i4>
      </vt:variant>
      <vt:variant>
        <vt:lpwstr/>
      </vt:variant>
      <vt:variant>
        <vt:lpwstr>_Toc83192483</vt:lpwstr>
      </vt:variant>
      <vt:variant>
        <vt:i4>1769523</vt:i4>
      </vt:variant>
      <vt:variant>
        <vt:i4>86</vt:i4>
      </vt:variant>
      <vt:variant>
        <vt:i4>0</vt:i4>
      </vt:variant>
      <vt:variant>
        <vt:i4>5</vt:i4>
      </vt:variant>
      <vt:variant>
        <vt:lpwstr/>
      </vt:variant>
      <vt:variant>
        <vt:lpwstr>_Toc83192482</vt:lpwstr>
      </vt:variant>
      <vt:variant>
        <vt:i4>1572915</vt:i4>
      </vt:variant>
      <vt:variant>
        <vt:i4>80</vt:i4>
      </vt:variant>
      <vt:variant>
        <vt:i4>0</vt:i4>
      </vt:variant>
      <vt:variant>
        <vt:i4>5</vt:i4>
      </vt:variant>
      <vt:variant>
        <vt:lpwstr/>
      </vt:variant>
      <vt:variant>
        <vt:lpwstr>_Toc83192481</vt:lpwstr>
      </vt:variant>
      <vt:variant>
        <vt:i4>1638451</vt:i4>
      </vt:variant>
      <vt:variant>
        <vt:i4>74</vt:i4>
      </vt:variant>
      <vt:variant>
        <vt:i4>0</vt:i4>
      </vt:variant>
      <vt:variant>
        <vt:i4>5</vt:i4>
      </vt:variant>
      <vt:variant>
        <vt:lpwstr/>
      </vt:variant>
      <vt:variant>
        <vt:lpwstr>_Toc83192480</vt:lpwstr>
      </vt:variant>
      <vt:variant>
        <vt:i4>1048636</vt:i4>
      </vt:variant>
      <vt:variant>
        <vt:i4>68</vt:i4>
      </vt:variant>
      <vt:variant>
        <vt:i4>0</vt:i4>
      </vt:variant>
      <vt:variant>
        <vt:i4>5</vt:i4>
      </vt:variant>
      <vt:variant>
        <vt:lpwstr/>
      </vt:variant>
      <vt:variant>
        <vt:lpwstr>_Toc83192479</vt:lpwstr>
      </vt:variant>
      <vt:variant>
        <vt:i4>1114172</vt:i4>
      </vt:variant>
      <vt:variant>
        <vt:i4>62</vt:i4>
      </vt:variant>
      <vt:variant>
        <vt:i4>0</vt:i4>
      </vt:variant>
      <vt:variant>
        <vt:i4>5</vt:i4>
      </vt:variant>
      <vt:variant>
        <vt:lpwstr/>
      </vt:variant>
      <vt:variant>
        <vt:lpwstr>_Toc83192478</vt:lpwstr>
      </vt:variant>
      <vt:variant>
        <vt:i4>1966140</vt:i4>
      </vt:variant>
      <vt:variant>
        <vt:i4>56</vt:i4>
      </vt:variant>
      <vt:variant>
        <vt:i4>0</vt:i4>
      </vt:variant>
      <vt:variant>
        <vt:i4>5</vt:i4>
      </vt:variant>
      <vt:variant>
        <vt:lpwstr/>
      </vt:variant>
      <vt:variant>
        <vt:lpwstr>_Toc83192477</vt:lpwstr>
      </vt:variant>
      <vt:variant>
        <vt:i4>2031676</vt:i4>
      </vt:variant>
      <vt:variant>
        <vt:i4>50</vt:i4>
      </vt:variant>
      <vt:variant>
        <vt:i4>0</vt:i4>
      </vt:variant>
      <vt:variant>
        <vt:i4>5</vt:i4>
      </vt:variant>
      <vt:variant>
        <vt:lpwstr/>
      </vt:variant>
      <vt:variant>
        <vt:lpwstr>_Toc83192476</vt:lpwstr>
      </vt:variant>
      <vt:variant>
        <vt:i4>1835068</vt:i4>
      </vt:variant>
      <vt:variant>
        <vt:i4>44</vt:i4>
      </vt:variant>
      <vt:variant>
        <vt:i4>0</vt:i4>
      </vt:variant>
      <vt:variant>
        <vt:i4>5</vt:i4>
      </vt:variant>
      <vt:variant>
        <vt:lpwstr/>
      </vt:variant>
      <vt:variant>
        <vt:lpwstr>_Toc83192475</vt:lpwstr>
      </vt:variant>
      <vt:variant>
        <vt:i4>1900604</vt:i4>
      </vt:variant>
      <vt:variant>
        <vt:i4>38</vt:i4>
      </vt:variant>
      <vt:variant>
        <vt:i4>0</vt:i4>
      </vt:variant>
      <vt:variant>
        <vt:i4>5</vt:i4>
      </vt:variant>
      <vt:variant>
        <vt:lpwstr/>
      </vt:variant>
      <vt:variant>
        <vt:lpwstr>_Toc83192474</vt:lpwstr>
      </vt:variant>
      <vt:variant>
        <vt:i4>1703996</vt:i4>
      </vt:variant>
      <vt:variant>
        <vt:i4>32</vt:i4>
      </vt:variant>
      <vt:variant>
        <vt:i4>0</vt:i4>
      </vt:variant>
      <vt:variant>
        <vt:i4>5</vt:i4>
      </vt:variant>
      <vt:variant>
        <vt:lpwstr/>
      </vt:variant>
      <vt:variant>
        <vt:lpwstr>_Toc83192473</vt:lpwstr>
      </vt:variant>
      <vt:variant>
        <vt:i4>1769532</vt:i4>
      </vt:variant>
      <vt:variant>
        <vt:i4>26</vt:i4>
      </vt:variant>
      <vt:variant>
        <vt:i4>0</vt:i4>
      </vt:variant>
      <vt:variant>
        <vt:i4>5</vt:i4>
      </vt:variant>
      <vt:variant>
        <vt:lpwstr/>
      </vt:variant>
      <vt:variant>
        <vt:lpwstr>_Toc83192472</vt:lpwstr>
      </vt:variant>
      <vt:variant>
        <vt:i4>1572924</vt:i4>
      </vt:variant>
      <vt:variant>
        <vt:i4>20</vt:i4>
      </vt:variant>
      <vt:variant>
        <vt:i4>0</vt:i4>
      </vt:variant>
      <vt:variant>
        <vt:i4>5</vt:i4>
      </vt:variant>
      <vt:variant>
        <vt:lpwstr/>
      </vt:variant>
      <vt:variant>
        <vt:lpwstr>_Toc83192471</vt:lpwstr>
      </vt:variant>
      <vt:variant>
        <vt:i4>1638460</vt:i4>
      </vt:variant>
      <vt:variant>
        <vt:i4>14</vt:i4>
      </vt:variant>
      <vt:variant>
        <vt:i4>0</vt:i4>
      </vt:variant>
      <vt:variant>
        <vt:i4>5</vt:i4>
      </vt:variant>
      <vt:variant>
        <vt:lpwstr/>
      </vt:variant>
      <vt:variant>
        <vt:lpwstr>_Toc83192470</vt:lpwstr>
      </vt:variant>
      <vt:variant>
        <vt:i4>1048637</vt:i4>
      </vt:variant>
      <vt:variant>
        <vt:i4>8</vt:i4>
      </vt:variant>
      <vt:variant>
        <vt:i4>0</vt:i4>
      </vt:variant>
      <vt:variant>
        <vt:i4>5</vt:i4>
      </vt:variant>
      <vt:variant>
        <vt:lpwstr/>
      </vt:variant>
      <vt:variant>
        <vt:lpwstr>_Toc83192469</vt:lpwstr>
      </vt:variant>
      <vt:variant>
        <vt:i4>1114173</vt:i4>
      </vt:variant>
      <vt:variant>
        <vt:i4>2</vt:i4>
      </vt:variant>
      <vt:variant>
        <vt:i4>0</vt:i4>
      </vt:variant>
      <vt:variant>
        <vt:i4>5</vt:i4>
      </vt:variant>
      <vt:variant>
        <vt:lpwstr/>
      </vt:variant>
      <vt:variant>
        <vt:lpwstr>_Toc83192468</vt:lpwstr>
      </vt:variant>
      <vt:variant>
        <vt:i4>4915231</vt:i4>
      </vt:variant>
      <vt:variant>
        <vt:i4>21</vt:i4>
      </vt:variant>
      <vt:variant>
        <vt:i4>0</vt:i4>
      </vt:variant>
      <vt:variant>
        <vt:i4>5</vt:i4>
      </vt:variant>
      <vt:variant>
        <vt:lpwstr>https://erm.ncsu.edu/</vt:lpwstr>
      </vt:variant>
      <vt:variant>
        <vt:lpwstr/>
      </vt:variant>
      <vt:variant>
        <vt:i4>5177423</vt:i4>
      </vt:variant>
      <vt:variant>
        <vt:i4>18</vt:i4>
      </vt:variant>
      <vt:variant>
        <vt:i4>0</vt:i4>
      </vt:variant>
      <vt:variant>
        <vt:i4>5</vt:i4>
      </vt:variant>
      <vt:variant>
        <vt:lpwstr>https://www.ignet.gov/sites/default/files/files/Inspectors-General-Guide-to-Assessing-Enterprise-Risk-ManagementFinal.pdf</vt:lpwstr>
      </vt:variant>
      <vt:variant>
        <vt:lpwstr/>
      </vt:variant>
      <vt:variant>
        <vt:i4>393227</vt:i4>
      </vt:variant>
      <vt:variant>
        <vt:i4>15</vt:i4>
      </vt:variant>
      <vt:variant>
        <vt:i4>0</vt:i4>
      </vt:variant>
      <vt:variant>
        <vt:i4>5</vt:i4>
      </vt:variant>
      <vt:variant>
        <vt:lpwstr>https://www.cfo.gov/wp-content/uploads/2016/07/FINAL-ERM-Playbook.pdf</vt:lpwstr>
      </vt:variant>
      <vt:variant>
        <vt:lpwstr/>
      </vt:variant>
      <vt:variant>
        <vt:i4>7798817</vt:i4>
      </vt:variant>
      <vt:variant>
        <vt:i4>12</vt:i4>
      </vt:variant>
      <vt:variant>
        <vt:i4>0</vt:i4>
      </vt:variant>
      <vt:variant>
        <vt:i4>5</vt:i4>
      </vt:variant>
      <vt:variant>
        <vt:lpwstr>https://www.gao.gov/assets/gao-14-704g.pdf</vt:lpwstr>
      </vt:variant>
      <vt:variant>
        <vt:lpwstr/>
      </vt:variant>
      <vt:variant>
        <vt:i4>1245207</vt:i4>
      </vt:variant>
      <vt:variant>
        <vt:i4>9</vt:i4>
      </vt:variant>
      <vt:variant>
        <vt:i4>0</vt:i4>
      </vt:variant>
      <vt:variant>
        <vt:i4>5</vt:i4>
      </vt:variant>
      <vt:variant>
        <vt:lpwstr>https://www.gao.gov/assets/gao-17-63.pdf</vt:lpwstr>
      </vt:variant>
      <vt:variant>
        <vt:lpwstr/>
      </vt:variant>
      <vt:variant>
        <vt:i4>3604587</vt:i4>
      </vt:variant>
      <vt:variant>
        <vt:i4>6</vt:i4>
      </vt:variant>
      <vt:variant>
        <vt:i4>0</vt:i4>
      </vt:variant>
      <vt:variant>
        <vt:i4>5</vt:i4>
      </vt:variant>
      <vt:variant>
        <vt:lpwstr>https://www.osec.doc.gov/opog/privacy/Memorandums/OMB_Circular_A-123.pdf</vt:lpwstr>
      </vt:variant>
      <vt:variant>
        <vt:lpwstr/>
      </vt:variant>
      <vt:variant>
        <vt:i4>8323128</vt:i4>
      </vt:variant>
      <vt:variant>
        <vt:i4>3</vt:i4>
      </vt:variant>
      <vt:variant>
        <vt:i4>0</vt:i4>
      </vt:variant>
      <vt:variant>
        <vt:i4>5</vt:i4>
      </vt:variant>
      <vt:variant>
        <vt:lpwstr>https://www.gov.uk/government/publications/orange-book</vt:lpwstr>
      </vt:variant>
      <vt:variant>
        <vt:lpwstr/>
      </vt:variant>
      <vt:variant>
        <vt:i4>2424953</vt:i4>
      </vt:variant>
      <vt:variant>
        <vt:i4>0</vt:i4>
      </vt:variant>
      <vt:variant>
        <vt:i4>0</vt:i4>
      </vt:variant>
      <vt:variant>
        <vt:i4>5</vt:i4>
      </vt:variant>
      <vt:variant>
        <vt:lpwstr>https://www.coso.org/Pages/erm-integratedframework.aspx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Fletcher</dc:creator>
  <cp:keywords/>
  <dc:description/>
  <cp:lastModifiedBy>Elizabeth Burden</cp:lastModifiedBy>
  <cp:revision>2</cp:revision>
  <dcterms:created xsi:type="dcterms:W3CDTF">2021-11-16T19:40:00Z</dcterms:created>
  <dcterms:modified xsi:type="dcterms:W3CDTF">2021-11-16T19:40:00Z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398447684</vt:i4>
  </property>
  <property fmtid="{D5CDD505-2E9C-101B-9397-08002B2CF9AE}" pid="3" name="_NewReviewCycle">
    <vt:lpwstr/>
  </property>
  <property fmtid="{D5CDD505-2E9C-101B-9397-08002B2CF9AE}" pid="4" name="_EmailSubject">
    <vt:lpwstr>Combined Document</vt:lpwstr>
  </property>
  <property fmtid="{D5CDD505-2E9C-101B-9397-08002B2CF9AE}" pid="5" name="_AuthorEmail">
    <vt:lpwstr>businessdr@aol.com</vt:lpwstr>
  </property>
  <property fmtid="{D5CDD505-2E9C-101B-9397-08002B2CF9AE}" pid="6" name="_AuthorEmailDisplayName">
    <vt:lpwstr>D Webster</vt:lpwstr>
  </property>
  <property fmtid="{D5CDD505-2E9C-101B-9397-08002B2CF9AE}" pid="7" name="_ReviewingToolsShownOnce">
    <vt:lpwstr/>
  </property>
</Properties>
</file>